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auto"/>
          <w:spacing w:val="20"/>
          <w:sz w:val="21"/>
          <w:highlight w:val="none"/>
        </w:rPr>
      </w:pPr>
      <w:r>
        <w:rPr>
          <w:color w:val="auto"/>
          <w:spacing w:val="20"/>
          <w:sz w:val="21"/>
          <w:highlight w:val="none"/>
        </w:rPr>
      </w:r>
      <w:r/>
    </w:p>
    <w:p>
      <w:pPr>
        <w:jc w:val="center"/>
        <w:widowControl w:val="off"/>
        <w:rPr>
          <w:rFonts w:eastAsia="黑体"/>
          <w:b/>
          <w:color w:val="auto"/>
          <w:sz w:val="52"/>
          <w:szCs w:val="52"/>
          <w:highlight w:val="none"/>
        </w:rPr>
      </w:pPr>
      <w:r>
        <w:rPr>
          <w:rFonts w:eastAsia="黑体"/>
          <w:b/>
          <w:color w:val="auto"/>
          <w:sz w:val="52"/>
          <w:szCs w:val="52"/>
          <w:highlight w:val="none"/>
        </w:rPr>
      </w:r>
      <w:r/>
    </w:p>
    <w:p>
      <w:pPr>
        <w:jc w:val="center"/>
        <w:widowControl w:val="off"/>
        <w:rPr>
          <w:rFonts w:eastAsia="黑体"/>
          <w:b/>
          <w:color w:val="auto"/>
          <w:sz w:val="52"/>
          <w:szCs w:val="52"/>
          <w:highlight w:val="none"/>
        </w:rPr>
      </w:pPr>
      <w:r>
        <w:rPr>
          <w:rFonts w:eastAsia="黑体"/>
          <w:b/>
          <w:color w:val="auto"/>
          <w:sz w:val="52"/>
          <w:szCs w:val="52"/>
          <w:highlight w:val="none"/>
        </w:rPr>
      </w:r>
      <w:r/>
    </w:p>
    <w:p>
      <w:pPr>
        <w:jc w:val="center"/>
        <w:widowControl w:val="off"/>
        <w:rPr>
          <w:rFonts w:eastAsia="黑体"/>
          <w:b/>
          <w:color w:val="auto"/>
          <w:sz w:val="72"/>
          <w:highlight w:val="none"/>
        </w:rPr>
      </w:pPr>
      <w:r>
        <w:rPr>
          <w:rFonts w:hint="eastAsia" w:eastAsia="黑体"/>
          <w:b/>
          <w:color w:val="auto"/>
          <w:sz w:val="52"/>
          <w:szCs w:val="52"/>
          <w:highlight w:val="none"/>
        </w:rPr>
        <w:t xml:space="preserve">苏州工业园区政府</w:t>
      </w:r>
      <w:r>
        <w:rPr>
          <w:rFonts w:eastAsia="黑体"/>
          <w:b/>
          <w:color w:val="auto"/>
          <w:sz w:val="52"/>
          <w:szCs w:val="52"/>
          <w:highlight w:val="none"/>
        </w:rPr>
        <w:t xml:space="preserve">采购竞争性磋商</w:t>
      </w:r>
      <w:r/>
    </w:p>
    <w:p>
      <w:pPr>
        <w:jc w:val="center"/>
        <w:widowControl w:val="off"/>
        <w:rPr>
          <w:rFonts w:eastAsia="黑体"/>
          <w:b/>
          <w:color w:val="auto"/>
          <w:sz w:val="72"/>
          <w:highlight w:val="none"/>
        </w:rPr>
      </w:pPr>
      <w:r>
        <w:rPr>
          <w:rFonts w:eastAsia="黑体"/>
          <w:b/>
          <w:color w:val="auto"/>
          <w:sz w:val="72"/>
          <w:highlight w:val="none"/>
        </w:rPr>
        <w:t xml:space="preserve">采购文件</w:t>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ind w:firstLine="1193"/>
        <w:spacing w:line="480" w:lineRule="auto"/>
        <w:widowControl w:val="off"/>
        <w:rPr>
          <w:rFonts w:hint="eastAsia" w:eastAsia="宋体"/>
          <w:b/>
          <w:color w:val="auto"/>
          <w:sz w:val="30"/>
          <w:highlight w:val="none"/>
          <w:lang w:eastAsia="zh-CN"/>
        </w:rPr>
      </w:pPr>
      <w:r>
        <w:rPr>
          <w:rFonts w:hint="eastAsia"/>
          <w:b/>
          <w:color w:val="auto"/>
          <w:sz w:val="30"/>
          <w:highlight w:val="none"/>
        </w:rPr>
        <w:t xml:space="preserve">采购编号</w:t>
      </w:r>
      <w:r>
        <w:rPr>
          <w:rFonts w:hint="eastAsia" w:ascii="宋体" w:hAnsi="宋体" w:cs="宋体"/>
          <w:b/>
          <w:color w:val="auto"/>
          <w:sz w:val="30"/>
          <w:highlight w:val="none"/>
        </w:rPr>
        <w:t xml:space="preserve">：</w:t>
      </w:r>
      <w:r>
        <w:rPr>
          <w:rFonts w:hint="eastAsia" w:ascii="宋体" w:hAnsi="宋体" w:cs="宋体"/>
          <w:b/>
          <w:color w:val="auto"/>
          <w:sz w:val="30"/>
          <w:highlight w:val="none"/>
          <w:lang w:eastAsia="zh-CN"/>
        </w:rPr>
        <w:t xml:space="preserve">JSZC-320591-SZCD-C2026-0011</w:t>
      </w:r>
      <w:r/>
    </w:p>
    <w:p>
      <w:pPr>
        <w:ind w:firstLine="1193"/>
        <w:spacing w:line="480" w:lineRule="auto"/>
        <w:widowControl w:val="off"/>
        <w:rPr>
          <w:rFonts w:hint="eastAsia" w:ascii="宋体" w:hAnsi="宋体" w:cs="宋体"/>
          <w:b/>
          <w:color w:val="auto"/>
          <w:sz w:val="30"/>
          <w:highlight w:val="none"/>
        </w:rPr>
      </w:pPr>
      <w:r>
        <w:rPr>
          <w:rFonts w:hint="eastAsia"/>
          <w:b/>
          <w:color w:val="auto"/>
          <w:sz w:val="30"/>
          <w:highlight w:val="none"/>
        </w:rPr>
        <w:t xml:space="preserve">采购项目：</w:t>
      </w:r>
      <w:r>
        <w:rPr>
          <w:rFonts w:hint="eastAsia" w:ascii="宋体" w:hAnsi="宋体" w:cs="宋体"/>
          <w:b/>
          <w:color w:val="auto"/>
          <w:sz w:val="30"/>
          <w:highlight w:val="none"/>
        </w:rPr>
        <w:t xml:space="preserve">2026年度高贸区既有建筑网格化隐患排查</w:t>
      </w:r>
      <w:r/>
    </w:p>
    <w:p>
      <w:pPr>
        <w:ind w:firstLine="2699"/>
        <w:spacing w:line="480" w:lineRule="auto"/>
        <w:widowControl w:val="off"/>
        <w:rPr>
          <w:rFonts w:ascii="宋体" w:hAnsi="宋体" w:cs="宋体"/>
          <w:b/>
          <w:color w:val="auto"/>
          <w:sz w:val="30"/>
          <w:highlight w:val="none"/>
        </w:rPr>
      </w:pPr>
      <w:r>
        <w:rPr>
          <w:rFonts w:hint="eastAsia" w:ascii="宋体" w:hAnsi="宋体" w:cs="宋体"/>
          <w:b/>
          <w:color w:val="auto"/>
          <w:sz w:val="30"/>
          <w:highlight w:val="none"/>
        </w:rPr>
        <w:t xml:space="preserve">服务</w:t>
      </w:r>
      <w:r/>
    </w:p>
    <w:p>
      <w:pPr>
        <w:ind w:firstLine="1193"/>
        <w:spacing w:line="480" w:lineRule="auto"/>
        <w:widowControl w:val="off"/>
        <w:rPr>
          <w:rFonts w:hint="eastAsia"/>
          <w:b/>
          <w:color w:val="auto"/>
          <w:sz w:val="30"/>
          <w:highlight w:val="none"/>
        </w:rPr>
      </w:pPr>
      <w:r>
        <w:rPr>
          <w:rFonts w:hint="eastAsia"/>
          <w:b/>
          <w:color w:val="auto"/>
          <w:sz w:val="30"/>
          <w:highlight w:val="none"/>
        </w:rPr>
        <w:t xml:space="preserve">采购人：苏州工业园区高端制造与国际贸易区管理委</w:t>
      </w:r>
      <w:r/>
    </w:p>
    <w:p>
      <w:pPr>
        <w:ind w:firstLine="0"/>
        <w:spacing w:line="480" w:lineRule="auto"/>
        <w:widowControl w:val="off"/>
        <w:rPr>
          <w:b/>
          <w:color w:val="auto"/>
          <w:sz w:val="30"/>
          <w:highlight w:val="none"/>
        </w:rPr>
      </w:pPr>
      <w:r>
        <w:rPr>
          <w:rFonts w:hint="eastAsia"/>
          <w:b/>
          <w:color w:val="auto"/>
          <w:sz w:val="30"/>
          <w:highlight w:val="none"/>
        </w:rPr>
        <w:t xml:space="preserve">               员会（苏州工业园区综合保税区管理办公室）</w:t>
      </w:r>
      <w:r/>
    </w:p>
    <w:p>
      <w:pPr>
        <w:ind w:firstLine="1193"/>
        <w:spacing w:line="480" w:lineRule="auto"/>
        <w:widowControl w:val="off"/>
        <w:rPr>
          <w:b/>
          <w:color w:val="auto"/>
          <w:sz w:val="30"/>
          <w:highlight w:val="none"/>
        </w:rPr>
      </w:pPr>
      <w:r>
        <w:rPr>
          <w:rFonts w:hint="eastAsia"/>
          <w:b/>
          <w:color w:val="auto"/>
          <w:sz w:val="30"/>
          <w:highlight w:val="none"/>
        </w:rPr>
        <w:t xml:space="preserve">采购类别：服务类（专门面向中小企业采购）</w:t>
      </w:r>
      <w:r/>
    </w:p>
    <w:p>
      <w:pPr>
        <w:ind w:firstLine="1193"/>
        <w:spacing w:line="480" w:lineRule="auto"/>
        <w:widowControl w:val="off"/>
        <w:rPr>
          <w:b/>
          <w:color w:val="auto"/>
          <w:sz w:val="30"/>
          <w:highlight w:val="none"/>
        </w:rPr>
      </w:pPr>
      <w:r>
        <w:rPr>
          <w:rFonts w:hint="eastAsia"/>
          <w:b/>
          <w:color w:val="auto"/>
          <w:sz w:val="30"/>
          <w:highlight w:val="none"/>
        </w:rPr>
        <w:t xml:space="preserve">标的所属行业：（十六）其他未列明行业</w:t>
      </w:r>
      <w:r/>
    </w:p>
    <w:p>
      <w:pPr>
        <w:ind w:right="-159" w:firstLine="1440"/>
        <w:spacing w:line="300" w:lineRule="auto"/>
        <w:widowControl w:val="off"/>
        <w:rPr>
          <w:color w:val="auto"/>
          <w:sz w:val="30"/>
          <w:highlight w:val="none"/>
        </w:rPr>
      </w:pPr>
      <w:r>
        <w:rPr>
          <w:color w:val="auto"/>
          <w:sz w:val="30"/>
          <w:highlight w:val="none"/>
        </w:rPr>
      </w:r>
      <w:r/>
    </w:p>
    <w:p>
      <w:pPr>
        <w:ind w:right="-159"/>
        <w:spacing w:line="300" w:lineRule="auto"/>
        <w:widowControl w:val="off"/>
        <w:rPr>
          <w:color w:val="auto"/>
          <w:sz w:val="30"/>
          <w:highlight w:val="none"/>
        </w:rPr>
      </w:pPr>
      <w:r>
        <w:rPr>
          <w:color w:val="auto"/>
          <w:sz w:val="30"/>
          <w:highlight w:val="none"/>
        </w:rPr>
      </w:r>
      <w:r/>
    </w:p>
    <w:p>
      <w:pPr>
        <w:ind w:right="-159" w:firstLine="1440"/>
        <w:spacing w:line="300" w:lineRule="auto"/>
        <w:widowControl w:val="off"/>
        <w:rPr>
          <w:color w:val="auto"/>
          <w:sz w:val="30"/>
          <w:highlight w:val="none"/>
        </w:rPr>
      </w:pPr>
      <w:r>
        <w:rPr>
          <w:color w:val="auto"/>
          <w:sz w:val="30"/>
          <w:highlight w:val="none"/>
        </w:rPr>
      </w:r>
      <w:r/>
    </w:p>
    <w:p>
      <w:pPr>
        <w:ind w:right="-159" w:firstLine="1440"/>
        <w:spacing w:line="300" w:lineRule="auto"/>
        <w:widowControl w:val="off"/>
        <w:rPr>
          <w:color w:val="auto"/>
          <w:sz w:val="30"/>
          <w:highlight w:val="none"/>
        </w:rPr>
      </w:pPr>
      <w:r>
        <w:rPr>
          <w:color w:val="auto"/>
          <w:sz w:val="30"/>
          <w:highlight w:val="none"/>
        </w:rPr>
      </w:r>
      <w:r/>
    </w:p>
    <w:p>
      <w:pPr>
        <w:ind w:right="-159"/>
        <w:jc w:val="center"/>
        <w:spacing w:line="300" w:lineRule="auto"/>
        <w:widowControl w:val="off"/>
        <w:rPr>
          <w:b/>
          <w:color w:val="auto"/>
          <w:sz w:val="30"/>
          <w:highlight w:val="none"/>
        </w:rPr>
      </w:pPr>
      <w:r>
        <w:rPr>
          <w:rFonts w:hint="eastAsia"/>
          <w:b/>
          <w:color w:val="auto"/>
          <w:sz w:val="30"/>
          <w:highlight w:val="none"/>
        </w:rPr>
        <w:t xml:space="preserve">诚德天工建设咨询（苏州）有限公司</w:t>
      </w:r>
      <w:r/>
    </w:p>
    <w:p>
      <w:pPr>
        <w:jc w:val="center"/>
        <w:spacing w:line="360" w:lineRule="auto"/>
        <w:widowControl w:val="off"/>
        <w:rPr>
          <w:b/>
          <w:color w:val="auto"/>
          <w:sz w:val="30"/>
          <w:highlight w:val="none"/>
        </w:rPr>
      </w:pPr>
      <w:r/>
      <w:bookmarkStart w:id="0" w:name="_Hlk43416079"/>
      <w:r>
        <w:rPr>
          <w:b/>
          <w:color w:val="auto"/>
          <w:sz w:val="30"/>
          <w:highlight w:val="none"/>
        </w:rPr>
        <w:t xml:space="preserve">二〇</w:t>
      </w:r>
      <w:bookmarkEnd w:id="0"/>
      <w:r>
        <w:rPr>
          <w:b/>
          <w:color w:val="auto"/>
          <w:sz w:val="30"/>
          <w:highlight w:val="none"/>
        </w:rPr>
        <w:t xml:space="preserve">二</w:t>
      </w:r>
      <w:r>
        <w:rPr>
          <w:rFonts w:hint="eastAsia"/>
          <w:b/>
          <w:color w:val="auto"/>
          <w:sz w:val="30"/>
          <w:highlight w:val="none"/>
        </w:rPr>
        <w:t xml:space="preserve">六</w:t>
      </w:r>
      <w:r>
        <w:rPr>
          <w:b/>
          <w:color w:val="auto"/>
          <w:sz w:val="30"/>
          <w:highlight w:val="none"/>
        </w:rPr>
        <w:t xml:space="preserve">年</w:t>
      </w:r>
      <w:r>
        <w:rPr>
          <w:rFonts w:hint="eastAsia"/>
          <w:b/>
          <w:color w:val="auto"/>
          <w:sz w:val="30"/>
          <w:highlight w:val="none"/>
        </w:rPr>
        <w:t xml:space="preserve">五</w:t>
      </w:r>
      <w:r>
        <w:rPr>
          <w:b/>
          <w:color w:val="auto"/>
          <w:sz w:val="30"/>
          <w:highlight w:val="none"/>
        </w:rPr>
        <w:t xml:space="preserve">月</w:t>
      </w:r>
      <w:r/>
    </w:p>
    <w:p>
      <w:pPr>
        <w:widowControl w:val="off"/>
        <w:rPr>
          <w:rFonts w:ascii="宋体" w:hAnsi="宋体" w:cs="宋体"/>
          <w:color w:val="auto"/>
          <w:sz w:val="32"/>
          <w:szCs w:val="32"/>
          <w:highlight w:val="none"/>
        </w:rPr>
      </w:pPr>
      <w:r>
        <w:rPr>
          <w:rFonts w:ascii="宋体" w:hAnsi="宋体" w:cs="宋体"/>
          <w:color w:val="auto"/>
          <w:sz w:val="32"/>
          <w:szCs w:val="32"/>
          <w:highlight w:val="none"/>
        </w:rPr>
      </w:r>
      <w:r/>
    </w:p>
    <w:p>
      <w:pPr>
        <w:pStyle w:val="943"/>
        <w:ind w:left="480"/>
        <w:widowControl w:val="off"/>
        <w:rPr>
          <w:color w:val="auto"/>
          <w:highlight w:val="none"/>
        </w:rPr>
      </w:pPr>
      <w:r>
        <w:rPr>
          <w:color w:val="auto"/>
          <w:highlight w:val="none"/>
        </w:rPr>
      </w:r>
      <w:r/>
    </w:p>
    <w:p>
      <w:pPr>
        <w:widowControl w:val="off"/>
        <w:rPr>
          <w:color w:val="auto"/>
          <w:highlight w:val="none"/>
        </w:rPr>
      </w:pPr>
      <w:r>
        <w:rPr>
          <w:color w:val="auto"/>
          <w:highlight w:val="none"/>
        </w:rPr>
      </w:r>
      <w:r/>
    </w:p>
    <w:sdt>
      <w:sdtPr>
        <w15:appearance w15:val="boundingBox"/>
        <w15:color w:val="dbdbdb"/>
        <w:id w:val="147479987"/>
        <w:docPartObj>
          <w:docPartGallery w:val="Table of Contents"/>
          <w:docPartUnique w:val="true"/>
        </w:docPartObj>
        <w:rPr>
          <w:rFonts w:ascii="宋体" w:hAnsi="宋体"/>
          <w:b/>
          <w:bCs/>
          <w:color w:val="auto"/>
          <w:sz w:val="36"/>
          <w:szCs w:val="36"/>
          <w:highlight w:val="none"/>
        </w:rPr>
      </w:sdtPr>
      <w:sdtContent>
        <w:p>
          <w:pPr>
            <w:jc w:val="center"/>
            <w:widowControl w:val="off"/>
            <w:rPr>
              <w:b/>
              <w:bCs/>
              <w:color w:val="auto"/>
              <w:sz w:val="36"/>
              <w:szCs w:val="36"/>
              <w:highlight w:val="none"/>
            </w:rPr>
          </w:pPr>
          <w:r/>
          <w:bookmarkStart w:id="1" w:name="OLE_LINK6"/>
          <w:r/>
          <w:bookmarkEnd w:id="1"/>
          <w:r>
            <w:rPr>
              <w:rFonts w:ascii="宋体" w:hAnsi="宋体"/>
              <w:b/>
              <w:bCs/>
              <w:color w:val="auto"/>
              <w:sz w:val="36"/>
              <w:szCs w:val="36"/>
              <w:highlight w:val="none"/>
            </w:rPr>
            <w:t xml:space="preserve">目</w:t>
          </w:r>
          <w:r>
            <w:rPr>
              <w:rFonts w:hint="eastAsia" w:ascii="宋体" w:hAnsi="宋体"/>
              <w:b/>
              <w:bCs/>
              <w:color w:val="auto"/>
              <w:sz w:val="36"/>
              <w:szCs w:val="36"/>
              <w:highlight w:val="none"/>
            </w:rPr>
            <w:t xml:space="preserve"> </w:t>
          </w:r>
          <w:r>
            <w:rPr>
              <w:rFonts w:ascii="宋体" w:hAnsi="宋体"/>
              <w:b/>
              <w:bCs/>
              <w:color w:val="auto"/>
              <w:sz w:val="36"/>
              <w:szCs w:val="36"/>
              <w:highlight w:val="none"/>
            </w:rPr>
            <w:t xml:space="preserve">录</w:t>
          </w:r>
          <w:r/>
        </w:p>
        <w:p>
          <w:pPr>
            <w:pStyle w:val="761"/>
            <w:spacing w:line="480" w:lineRule="auto"/>
            <w:widowControl w:val="off"/>
            <w:tabs>
              <w:tab w:val="right" w:pos="8868" w:leader="dot"/>
            </w:tabs>
            <w:rPr>
              <w:rFonts w:ascii="宋体" w:hAnsi="宋体" w:cs="宋体"/>
              <w:b/>
              <w:bCs/>
              <w:color w:val="auto"/>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highlight w:val="none"/>
            </w:rPr>
            <w:fldChar w:fldCharType="begin"/>
          </w:r>
          <w:r>
            <w:rPr>
              <w:color w:val="auto"/>
              <w:highlight w:val="none"/>
            </w:rPr>
            <w:instrText xml:space="preserve"> HYPERLINK \l "_Toc16747" </w:instrText>
          </w:r>
          <w:r>
            <w:rPr>
              <w:color w:val="auto"/>
              <w:highlight w:val="none"/>
            </w:rPr>
            <w:fldChar w:fldCharType="separate"/>
          </w:r>
          <w:r>
            <w:rPr>
              <w:rFonts w:hint="eastAsia" w:ascii="宋体" w:hAnsi="宋体" w:cs="宋体"/>
              <w:b/>
              <w:bCs/>
              <w:color w:val="auto"/>
              <w:szCs w:val="32"/>
              <w:highlight w:val="none"/>
            </w:rPr>
            <w:t xml:space="preserve">供应商须知前表</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_Toc16747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3</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"_Toc341" </w:instrText>
          </w:r>
          <w:r>
            <w:rPr>
              <w:color w:val="auto"/>
              <w:highlight w:val="none"/>
            </w:rPr>
            <w:fldChar w:fldCharType="separate"/>
          </w:r>
          <w:r>
            <w:rPr>
              <w:rFonts w:hint="eastAsia" w:ascii="宋体" w:hAnsi="宋体" w:cs="宋体"/>
              <w:b/>
              <w:bCs/>
              <w:color w:val="auto"/>
              <w:szCs w:val="32"/>
              <w:highlight w:val="none"/>
            </w:rPr>
            <w:t xml:space="preserve">第一章 磋商采购公告</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_Toc341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5</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"_Toc22069" </w:instrText>
          </w:r>
          <w:r>
            <w:rPr>
              <w:color w:val="auto"/>
              <w:highlight w:val="none"/>
            </w:rPr>
            <w:fldChar w:fldCharType="separate"/>
          </w:r>
          <w:r>
            <w:rPr>
              <w:rFonts w:hint="eastAsia" w:ascii="宋体" w:hAnsi="宋体" w:cs="宋体"/>
              <w:b/>
              <w:bCs/>
              <w:color w:val="auto"/>
              <w:szCs w:val="32"/>
              <w:highlight w:val="none"/>
            </w:rPr>
            <w:t xml:space="preserve">第二章 磋商须知</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_Toc22069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9</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"_Toc5170" </w:instrText>
          </w:r>
          <w:r>
            <w:rPr>
              <w:color w:val="auto"/>
              <w:highlight w:val="none"/>
            </w:rPr>
            <w:fldChar w:fldCharType="separate"/>
          </w:r>
          <w:r>
            <w:rPr>
              <w:rFonts w:hint="eastAsia" w:ascii="宋体" w:hAnsi="宋体" w:cs="宋体"/>
              <w:b/>
              <w:bCs/>
              <w:color w:val="auto"/>
              <w:szCs w:val="32"/>
              <w:highlight w:val="none"/>
            </w:rPr>
            <w:t xml:space="preserve">第三章 采购内容</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_Toc5170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26</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"_Toc29973" </w:instrText>
          </w:r>
          <w:r>
            <w:rPr>
              <w:color w:val="auto"/>
              <w:highlight w:val="none"/>
            </w:rPr>
            <w:fldChar w:fldCharType="separate"/>
          </w:r>
          <w:r>
            <w:rPr>
              <w:rFonts w:hint="eastAsia" w:ascii="宋体" w:hAnsi="宋体" w:cs="宋体"/>
              <w:b/>
              <w:bCs/>
              <w:color w:val="auto"/>
              <w:szCs w:val="32"/>
              <w:highlight w:val="none"/>
            </w:rPr>
            <w:t xml:space="preserve">第四章 磋商响应文件格式</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_Toc29973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30</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"_Toc20427" </w:instrText>
          </w:r>
          <w:r>
            <w:rPr>
              <w:color w:val="auto"/>
              <w:highlight w:val="none"/>
            </w:rPr>
            <w:fldChar w:fldCharType="separate"/>
          </w:r>
          <w:r>
            <w:rPr>
              <w:rFonts w:hint="eastAsia" w:ascii="宋体" w:hAnsi="宋体" w:cs="宋体"/>
              <w:b/>
              <w:bCs/>
              <w:color w:val="auto"/>
              <w:szCs w:val="32"/>
              <w:highlight w:val="none"/>
            </w:rPr>
            <w:t xml:space="preserve">第五章 合同主要条款</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_Toc20427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48</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761"/>
            <w:spacing w:line="480" w:lineRule="auto"/>
            <w:widowControl w:val="off"/>
            <w:tabs>
              <w:tab w:val="right" w:pos="8868" w:leader="dot"/>
            </w:tabs>
            <w:rPr>
              <w:rFonts w:ascii="宋体" w:hAnsi="宋体" w:cs="宋体"/>
              <w:b/>
              <w:bCs/>
              <w:color w:val="auto"/>
              <w:highlight w:val="none"/>
            </w:rPr>
          </w:pPr>
          <w:r>
            <w:rPr>
              <w:color w:val="auto"/>
              <w:highlight w:val="none"/>
            </w:rPr>
            <w:fldChar w:fldCharType="begin"/>
          </w:r>
          <w:r>
            <w:rPr>
              <w:color w:val="auto"/>
              <w:highlight w:val="none"/>
            </w:rPr>
            <w:instrText xml:space="preserve"> HYPERLINK \l "_Toc7610" </w:instrText>
          </w:r>
          <w:r>
            <w:rPr>
              <w:color w:val="auto"/>
              <w:highlight w:val="none"/>
            </w:rPr>
            <w:fldChar w:fldCharType="separate"/>
          </w:r>
          <w:r>
            <w:rPr>
              <w:rFonts w:hint="eastAsia" w:ascii="宋体" w:hAnsi="宋体" w:cs="宋体"/>
              <w:b/>
              <w:bCs/>
              <w:color w:val="auto"/>
              <w:szCs w:val="32"/>
              <w:highlight w:val="none"/>
            </w:rPr>
            <w:t xml:space="preserve">第六章 评审方法及评分标准</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_Toc7610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60</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jc w:val="center"/>
            <w:spacing w:line="480" w:lineRule="auto"/>
            <w:widowControl w:val="off"/>
            <w:tabs>
              <w:tab w:val="center" w:pos="5444" w:leader="none"/>
              <w:tab w:val="left" w:pos="8076" w:leader="none"/>
            </w:tabs>
            <w:rPr>
              <w:rFonts w:ascii="宋体" w:hAnsi="宋体"/>
              <w:bCs/>
              <w:color w:val="auto"/>
              <w:szCs w:val="36"/>
              <w:highlight w:val="none"/>
            </w:rPr>
          </w:pPr>
          <w:r>
            <w:rPr>
              <w:rFonts w:hint="eastAsia" w:ascii="宋体" w:hAnsi="宋体" w:cs="宋体"/>
              <w:b/>
              <w:bCs/>
              <w:color w:val="auto"/>
              <w:highlight w:val="none"/>
            </w:rPr>
            <w:fldChar w:fldCharType="end"/>
          </w:r>
          <w:r/>
        </w:p>
      </w:sdtContent>
    </w:sdt>
    <w:p>
      <w:pPr>
        <w:pStyle w:val="777"/>
        <w:widowControl w:val="off"/>
        <w:rPr>
          <w:color w:val="auto"/>
          <w:highlight w:val="none"/>
        </w:rPr>
      </w:pPr>
      <w:r>
        <w:rPr>
          <w:color w:val="auto"/>
          <w:highlight w:val="none"/>
        </w:rPr>
      </w:r>
      <w:r/>
    </w:p>
    <w:p>
      <w:pPr>
        <w:jc w:val="center"/>
        <w:widowControl w:val="off"/>
        <w:tabs>
          <w:tab w:val="center" w:pos="5444" w:leader="none"/>
          <w:tab w:val="left" w:pos="8076" w:leader="none"/>
        </w:tabs>
        <w:rPr>
          <w:rFonts w:ascii="宋体" w:hAnsi="宋体"/>
          <w:b/>
          <w:bCs/>
          <w:color w:val="auto"/>
          <w:sz w:val="36"/>
          <w:szCs w:val="36"/>
          <w:highlight w:val="none"/>
        </w:rPr>
      </w:pPr>
      <w:r>
        <w:rPr>
          <w:rFonts w:ascii="宋体" w:hAnsi="宋体"/>
          <w:b/>
          <w:bCs/>
          <w:color w:val="auto"/>
          <w:sz w:val="36"/>
          <w:szCs w:val="36"/>
          <w:highlight w:val="none"/>
        </w:rPr>
      </w:r>
      <w:r/>
    </w:p>
    <w:p>
      <w:pPr>
        <w:jc w:val="center"/>
        <w:widowControl w:val="off"/>
        <w:tabs>
          <w:tab w:val="center" w:pos="5444" w:leader="none"/>
          <w:tab w:val="left" w:pos="8076" w:leader="none"/>
        </w:tabs>
        <w:rPr>
          <w:rFonts w:ascii="宋体" w:hAnsi="宋体"/>
          <w:b/>
          <w:bCs/>
          <w:color w:val="auto"/>
          <w:sz w:val="36"/>
          <w:szCs w:val="36"/>
          <w:highlight w:val="none"/>
        </w:rPr>
      </w:pPr>
      <w:r>
        <w:rPr>
          <w:rFonts w:ascii="宋体" w:hAnsi="宋体"/>
          <w:b/>
          <w:bCs/>
          <w:color w:val="auto"/>
          <w:sz w:val="36"/>
          <w:szCs w:val="36"/>
          <w:highlight w:val="none"/>
        </w:rPr>
      </w:r>
      <w:r/>
    </w:p>
    <w:p>
      <w:pPr>
        <w:widowControl w:val="off"/>
        <w:rPr>
          <w:rFonts w:ascii="宋体" w:hAnsi="宋体" w:cs="宋体"/>
          <w:color w:val="auto"/>
          <w:highlight w:val="none"/>
        </w:rPr>
      </w:pPr>
      <w:r>
        <w:rPr>
          <w:rFonts w:ascii="宋体" w:hAnsi="宋体" w:cs="宋体"/>
          <w:color w:val="auto"/>
          <w:highlight w:val="none"/>
        </w:rPr>
      </w:r>
      <w:r/>
    </w:p>
    <w:p>
      <w:pPr>
        <w:jc w:val="center"/>
        <w:widowControl w:val="off"/>
        <w:rPr>
          <w:rStyle w:val="933"/>
          <w:rFonts w:ascii="宋体" w:hAnsi="宋体" w:cs="宋体"/>
          <w:color w:val="auto"/>
          <w:sz w:val="32"/>
          <w:szCs w:val="32"/>
          <w:highlight w:val="none"/>
        </w:rPr>
        <w:outlineLvl w:val="0"/>
      </w:pPr>
      <w:r>
        <w:rPr>
          <w:rFonts w:hint="eastAsia" w:ascii="宋体" w:hAnsi="宋体" w:cs="宋体"/>
          <w:color w:val="auto"/>
          <w:highlight w:val="none"/>
        </w:rPr>
        <w:br w:type="page" w:clear="all"/>
      </w:r>
      <w:bookmarkStart w:id="2" w:name="_Toc16747"/>
      <w:r/>
      <w:bookmarkStart w:id="3" w:name="_Toc15681"/>
      <w:r/>
      <w:bookmarkStart w:id="4" w:name="_Toc12642"/>
      <w:r/>
      <w:bookmarkStart w:id="5" w:name="_Toc16121"/>
      <w:r/>
      <w:bookmarkStart w:id="6" w:name="_Toc17003"/>
      <w:r/>
      <w:bookmarkStart w:id="7" w:name="_Toc25755"/>
      <w:r/>
      <w:bookmarkStart w:id="8" w:name="_Toc2140"/>
      <w:r>
        <w:rPr>
          <w:rStyle w:val="933"/>
          <w:rFonts w:hint="eastAsia" w:ascii="宋体" w:hAnsi="宋体" w:cs="宋体"/>
          <w:color w:val="auto"/>
          <w:sz w:val="32"/>
          <w:szCs w:val="32"/>
          <w:highlight w:val="none"/>
        </w:rPr>
        <w:t xml:space="preserve">供应商须知前附表</w:t>
      </w:r>
      <w:bookmarkEnd w:id="2"/>
      <w:r/>
      <w:bookmarkEnd w:id="3"/>
      <w:r/>
      <w:bookmarkEnd w:id="4"/>
      <w:r/>
      <w:bookmarkEnd w:id="5"/>
      <w:r/>
      <w:bookmarkEnd w:id="6"/>
      <w:r/>
      <w:bookmarkEnd w:id="7"/>
      <w:r/>
      <w:bookmarkEnd w:id="8"/>
      <w:r/>
      <w:r/>
    </w:p>
    <w:tbl>
      <w:tblPr>
        <w:tblStyle w:val="746"/>
        <w:tblW w:w="9425"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JSZC-320591-SZCD-C2026-0011</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2026年度高贸区既有建筑网格化隐患排查服务</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tabs>
                <w:tab w:val="left" w:pos="25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名称：诚德天工建设咨询（苏州）有限公司</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地址：苏州市相城区元和街道阳澄湖西路御窑商业街6号楼二楼</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联系人：陆玲(项目负责人)、郑钰琪、沈青青、邹雅琴、孙清武</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highlight w:val="none"/>
              </w:rPr>
              <w:t xml:space="preserve">0512-68557251</w:t>
            </w:r>
            <w:r/>
          </w:p>
        </w:tc>
      </w:tr>
      <w:tr>
        <w:trPr>
          <w:jc w:val="cente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名称：苏州工业园区高端制造与国际贸易区管理委员会（苏州工业园区综合保税区管理办公室）</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rPr>
                <w:rFonts w:hint="eastAsia"/>
                <w:color w:val="auto"/>
                <w:sz w:val="21"/>
                <w:szCs w:val="21"/>
                <w:highlight w:val="none"/>
              </w:rPr>
              <w:t xml:space="preserve">苏州工业园区现代大道 66 号综合保税大厦</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联系人：文品涵</w:t>
            </w:r>
            <w:r/>
          </w:p>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联系电话：0512-62873207</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详见采购文件第二章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本项目不收取响应保证金，但须在响应文件中提供响应保证承诺书，格式见采购文件第四章。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响应文件提交截止之日起六十天（日历日）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采购文件获取</w:t>
            </w:r>
            <w:r/>
          </w:p>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2026年6月3日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响应文件提交</w:t>
            </w:r>
            <w:r/>
          </w:p>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（上传）截止时间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2026年6月8日14点00分（北京时间）</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开启时间</w:t>
            </w:r>
            <w:r/>
          </w:p>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rPr>
              <w:t xml:space="preserve">6月8日</w:t>
            </w:r>
            <w:r>
              <w:rPr>
                <w:rFonts w:hint="eastAsia" w:ascii="宋体" w:hAnsi="宋体" w:cs="宋体"/>
                <w:color w:val="auto"/>
                <w:sz w:val="21"/>
                <w:szCs w:val="21"/>
                <w:highlight w:val="none"/>
              </w:rPr>
              <w:t xml:space="preserve">14点00分（北京时间）</w:t>
            </w:r>
            <w:r/>
          </w:p>
          <w:p>
            <w:pPr>
              <w:spacing w:line="440" w:lineRule="exact"/>
              <w:widowControl w:val="off"/>
              <w:rPr>
                <w:color w:val="auto"/>
                <w:sz w:val="21"/>
                <w:szCs w:val="21"/>
                <w:highlight w:val="none"/>
              </w:rPr>
            </w:pPr>
            <w:r>
              <w:rPr>
                <w:rFonts w:hint="eastAsia" w:ascii="宋体" w:hAnsi="宋体"/>
                <w:color w:val="auto"/>
                <w:sz w:val="21"/>
                <w:szCs w:val="21"/>
                <w:highlight w:val="none"/>
              </w:rPr>
              <w:t xml:space="preserve">“苏采云”系统</w:t>
            </w:r>
            <w:r>
              <w:rPr>
                <w:rFonts w:hint="eastAsia" w:ascii="宋体" w:hAnsi="宋体" w:cs="宋体"/>
                <w:color w:val="auto"/>
                <w:sz w:val="21"/>
                <w:szCs w:val="21"/>
                <w:highlight w:val="none"/>
              </w:rPr>
              <w:t xml:space="preserve">（网址：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76"/>
                <w:rFonts w:hint="eastAsia" w:ascii="宋体" w:hAnsi="宋体" w:cs="宋体"/>
                <w:color w:val="auto"/>
                <w:sz w:val="21"/>
                <w:szCs w:val="21"/>
                <w:highlight w:val="none"/>
                <w:u w:val="none"/>
              </w:rPr>
              <w:t xml:space="preserve">http://jszfcg.jsczt.cn/）-“开标大厅”</w:t>
            </w:r>
            <w:r>
              <w:rPr>
                <w:rStyle w:val="976"/>
                <w:rFonts w:hint="eastAsia" w:ascii="宋体" w:hAnsi="宋体" w:cs="宋体"/>
                <w:color w:val="auto"/>
                <w:sz w:val="21"/>
                <w:szCs w:val="21"/>
                <w:highlight w:val="none"/>
                <w:u w:val="none"/>
              </w:rPr>
              <w:fldChar w:fldCharType="end"/>
            </w:r>
            <w:r/>
          </w:p>
          <w:p>
            <w:pPr>
              <w:spacing w:line="440" w:lineRule="exact"/>
              <w:widowControl w:val="off"/>
              <w:rPr>
                <w:rFonts w:ascii="宋体" w:hAnsi="宋体" w:cs="宋体"/>
                <w:color w:val="auto"/>
                <w:sz w:val="21"/>
                <w:szCs w:val="21"/>
                <w:highlight w:val="none"/>
              </w:rPr>
            </w:pPr>
            <w:r>
              <w:rPr>
                <w:rFonts w:hint="eastAsia" w:ascii="宋体" w:hAnsi="宋体"/>
                <w:b/>
                <w:color w:val="auto"/>
                <w:sz w:val="21"/>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auto"/>
                <w:sz w:val="21"/>
                <w:szCs w:val="21"/>
                <w:highlight w:val="none"/>
              </w:rPr>
              <w:t xml:space="preserve">参加本项目采购活动</w:t>
            </w:r>
            <w:r>
              <w:rPr>
                <w:rFonts w:hint="eastAsia" w:ascii="宋体" w:hAnsi="宋体"/>
                <w:b/>
                <w:color w:val="auto"/>
                <w:sz w:val="21"/>
                <w:szCs w:val="21"/>
                <w:highlight w:val="none"/>
              </w:rPr>
              <w:t xml:space="preserve">。</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评审时间</w:t>
            </w:r>
            <w:r/>
          </w:p>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rPr>
              <w:t xml:space="preserve">6月8日</w:t>
            </w:r>
            <w:r>
              <w:rPr>
                <w:rFonts w:hint="eastAsia" w:ascii="宋体" w:hAnsi="宋体" w:cs="宋体"/>
                <w:color w:val="auto"/>
                <w:sz w:val="21"/>
                <w:szCs w:val="21"/>
                <w:highlight w:val="none"/>
              </w:rPr>
              <w:t xml:space="preserve">14点00分（北京时间）</w:t>
            </w:r>
            <w:r/>
          </w:p>
          <w:p>
            <w:pPr>
              <w:spacing w:line="440" w:lineRule="exact"/>
              <w:widowControl w:val="off"/>
              <w:rPr>
                <w:rFonts w:ascii="宋体" w:hAnsi="宋体" w:cs="宋体"/>
                <w:b/>
                <w:bCs/>
                <w:color w:val="auto"/>
                <w:sz w:val="21"/>
                <w:szCs w:val="21"/>
                <w:highlight w:val="none"/>
              </w:rPr>
            </w:pPr>
            <w:r>
              <w:rPr>
                <w:rFonts w:hint="eastAsia"/>
                <w:color w:val="auto"/>
                <w:sz w:val="21"/>
                <w:szCs w:val="21"/>
                <w:highlight w:val="none"/>
              </w:rPr>
              <w:t xml:space="preserve">“苏采云”系统</w:t>
            </w:r>
            <w:r>
              <w:rPr>
                <w:rFonts w:hint="eastAsia" w:ascii="宋体" w:hAnsi="宋体" w:cs="宋体"/>
                <w:color w:val="auto"/>
                <w:sz w:val="21"/>
                <w:szCs w:val="21"/>
                <w:highlight w:val="none"/>
              </w:rPr>
              <w:t xml:space="preserve">（网址：http://jszfcg.jsczt.cn/）</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磋商响应</w:t>
            </w:r>
            <w:r/>
          </w:p>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本项目采用电子招投标形式，请供应商按照《苏采云系统供应商操作手册》（以下简称“操作手册”）进行制作、上传电子响应文件。</w:t>
            </w:r>
            <w:r/>
          </w:p>
          <w:p>
            <w:pPr>
              <w:spacing w:line="44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电子响应文件制作完成后请于响应文件提交的截止时间前成功上传至“苏采云”系统，否则视为放弃参加本项目采购活动。</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评审方法及评分标准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综合评分法，响应文件满足采购文件全部实质性要求且按照评审因素的量化指标评审得分最高的供应商为排名第一的成交候选供应商的评审方法，详见采购文件第六章。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本项目不收取履约保证金。</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11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成交（未成交）通知书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77"/>
              <w:ind w:firstLine="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确定</w:t>
            </w:r>
            <w:r>
              <w:rPr>
                <w:rFonts w:hint="eastAsia" w:ascii="宋体" w:hAnsi="宋体" w:cs="宋体"/>
                <w:color w:val="auto"/>
                <w:sz w:val="21"/>
                <w:szCs w:val="21"/>
                <w:highlight w:val="none"/>
                <w:lang w:val="en-US"/>
              </w:rPr>
              <w:t xml:space="preserve">成交供应商</w:t>
            </w:r>
            <w:r>
              <w:rPr>
                <w:rFonts w:hint="eastAsia" w:ascii="宋体" w:hAnsi="宋体" w:cs="宋体"/>
                <w:color w:val="auto"/>
                <w:sz w:val="21"/>
                <w:szCs w:val="21"/>
                <w:highlight w:val="none"/>
              </w:rPr>
              <w:t xml:space="preserve">后，采购代理机构在</w:t>
            </w:r>
            <w:r>
              <w:rPr>
                <w:rFonts w:hint="eastAsia" w:ascii="宋体" w:hAnsi="宋体" w:cs="宋体"/>
                <w:color w:val="auto"/>
                <w:sz w:val="21"/>
                <w:szCs w:val="21"/>
                <w:highlight w:val="none"/>
                <w:lang w:val="en-US"/>
              </w:rPr>
              <w:t xml:space="preserve">规定</w:t>
            </w:r>
            <w:r>
              <w:rPr>
                <w:rFonts w:hint="eastAsia" w:ascii="宋体" w:hAnsi="宋体" w:cs="宋体"/>
                <w:color w:val="auto"/>
                <w:sz w:val="21"/>
                <w:szCs w:val="21"/>
                <w:highlight w:val="none"/>
              </w:rPr>
              <w:t xml:space="preserve">时间内向</w:t>
            </w:r>
            <w:r>
              <w:rPr>
                <w:rFonts w:hint="eastAsia" w:ascii="宋体" w:hAnsi="宋体" w:cs="宋体"/>
                <w:color w:val="auto"/>
                <w:sz w:val="21"/>
                <w:szCs w:val="21"/>
                <w:highlight w:val="none"/>
                <w:lang w:val="en-US"/>
              </w:rPr>
              <w:t xml:space="preserve">成交供应商</w:t>
            </w:r>
            <w:r>
              <w:rPr>
                <w:rFonts w:hint="eastAsia" w:ascii="宋体" w:hAnsi="宋体" w:cs="宋体"/>
                <w:color w:val="auto"/>
                <w:sz w:val="21"/>
                <w:szCs w:val="21"/>
                <w:highlight w:val="none"/>
              </w:rPr>
              <w:t xml:space="preserve">发出</w:t>
            </w:r>
            <w:r>
              <w:rPr>
                <w:rFonts w:hint="eastAsia" w:ascii="宋体" w:hAnsi="宋体" w:cs="宋体"/>
                <w:color w:val="auto"/>
                <w:sz w:val="21"/>
                <w:szCs w:val="21"/>
                <w:highlight w:val="none"/>
                <w:lang w:val="en-US"/>
              </w:rPr>
              <w:t xml:space="preserve">成交</w:t>
            </w:r>
            <w:r>
              <w:rPr>
                <w:rFonts w:hint="eastAsia" w:ascii="宋体" w:hAnsi="宋体" w:cs="宋体"/>
                <w:color w:val="auto"/>
                <w:sz w:val="21"/>
                <w:szCs w:val="21"/>
                <w:highlight w:val="none"/>
              </w:rPr>
              <w:t xml:space="preserve">通知书。</w:t>
            </w:r>
            <w:r>
              <w:rPr>
                <w:rFonts w:hint="eastAsia" w:ascii="宋体" w:hAnsi="宋体" w:cs="宋体"/>
                <w:color w:val="auto"/>
                <w:sz w:val="21"/>
                <w:szCs w:val="21"/>
                <w:highlight w:val="none"/>
                <w:lang w:val="en-US"/>
              </w:rPr>
              <w:t xml:space="preserve">成交</w:t>
            </w:r>
            <w:r>
              <w:rPr>
                <w:rFonts w:hint="eastAsia" w:ascii="宋体" w:hAnsi="宋体" w:cs="宋体"/>
                <w:color w:val="auto"/>
                <w:sz w:val="21"/>
                <w:szCs w:val="21"/>
                <w:highlight w:val="none"/>
              </w:rPr>
              <w:t xml:space="preserve">通知书将成为合同的组成部分。</w:t>
            </w:r>
            <w:r/>
          </w:p>
          <w:p>
            <w:pPr>
              <w:pStyle w:val="777"/>
              <w:ind w:firstLine="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请</w:t>
            </w:r>
            <w:r>
              <w:rPr>
                <w:rFonts w:hint="eastAsia" w:ascii="宋体" w:hAnsi="宋体" w:cs="宋体"/>
                <w:color w:val="auto"/>
                <w:sz w:val="21"/>
                <w:szCs w:val="21"/>
                <w:highlight w:val="none"/>
                <w:lang w:val="en-US"/>
              </w:rPr>
              <w:t xml:space="preserve">成交供应商</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rPr>
              <w:t xml:space="preserve">成交</w:t>
            </w:r>
            <w:r>
              <w:rPr>
                <w:rFonts w:hint="eastAsia" w:ascii="宋体" w:hAnsi="宋体" w:cs="宋体"/>
                <w:color w:val="auto"/>
                <w:sz w:val="21"/>
                <w:szCs w:val="21"/>
                <w:highlight w:val="none"/>
              </w:rPr>
              <w:t xml:space="preserve">结果公告届满之日起30日内，使用CA证书登录“苏采云”系统及时下载</w:t>
            </w:r>
            <w:r>
              <w:rPr>
                <w:rFonts w:hint="eastAsia" w:ascii="宋体" w:hAnsi="宋体" w:cs="宋体"/>
                <w:color w:val="auto"/>
                <w:sz w:val="21"/>
                <w:szCs w:val="21"/>
                <w:highlight w:val="none"/>
                <w:lang w:val="en-US"/>
              </w:rPr>
              <w:t xml:space="preserve">成交</w:t>
            </w:r>
            <w:r>
              <w:rPr>
                <w:rFonts w:hint="eastAsia" w:ascii="宋体" w:hAnsi="宋体" w:cs="宋体"/>
                <w:color w:val="auto"/>
                <w:sz w:val="21"/>
                <w:szCs w:val="21"/>
                <w:highlight w:val="none"/>
              </w:rPr>
              <w:t xml:space="preserve">通知书。</w:t>
            </w:r>
            <w:r/>
          </w:p>
          <w:p>
            <w:pPr>
              <w:pStyle w:val="777"/>
              <w:ind w:firstLine="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widowControl w:val="off"/>
              <w:rPr>
                <w:rFonts w:ascii="宋体" w:hAnsi="宋体" w:cs="宋体"/>
                <w:color w:val="auto"/>
                <w:sz w:val="21"/>
                <w:szCs w:val="21"/>
                <w:highlight w:val="none"/>
              </w:rPr>
            </w:pPr>
            <w:r/>
            <w:bookmarkStart w:id="9" w:name="_Toc57376405"/>
            <w:r/>
            <w:bookmarkStart w:id="10" w:name="_Toc28592"/>
            <w:r/>
            <w:bookmarkStart w:id="11" w:name="_Toc58248879"/>
            <w:r/>
            <w:bookmarkStart w:id="12" w:name="_Toc7166"/>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下载成交通知书时由成交供应商向采购代理机构支付代理服务费，具体收费以如下比例按差额定率累进法进行计算，包含在供应商响应总报价中：</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预算金额100万元以下部分按该部分预算金额的1.5%计算；</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预算金额100（含）～500万元部分按该部分预算金额的1.1%计算；</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预算金额500（含）～1000万元部分按该部分预算金额的0.8%计算；</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预算金额1000（含）～5000万元部分按该部分预算金额的0.5%计算；</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本项目代理服务费22040元。</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收款单位：诚德天工建设咨询（苏州）有限公司</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银行账号：1102170509008156875</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开户银行：中国工商银行苏州沧浪新城支行</w:t>
            </w:r>
            <w:r/>
          </w:p>
        </w:tc>
      </w:tr>
    </w:tbl>
    <w:p>
      <w:pPr>
        <w:pStyle w:val="966"/>
        <w:jc w:val="center"/>
        <w:spacing w:before="75" w:beforeAutospacing="0" w:after="75" w:afterAutospacing="0"/>
        <w:widowControl w:val="off"/>
        <w:rPr>
          <w:rStyle w:val="933"/>
          <w:rFonts w:hint="default"/>
          <w:color w:val="auto"/>
          <w:sz w:val="32"/>
          <w:szCs w:val="32"/>
          <w:highlight w:val="none"/>
        </w:rPr>
        <w:outlineLvl w:val="0"/>
      </w:pPr>
      <w:r>
        <w:rPr>
          <w:rFonts w:cs="宋体"/>
          <w:color w:val="auto"/>
          <w:szCs w:val="44"/>
          <w:highlight w:val="none"/>
        </w:rPr>
        <w:br w:type="page" w:clear="all"/>
      </w:r>
      <w:bookmarkEnd w:id="9"/>
      <w:r/>
      <w:bookmarkEnd w:id="10"/>
      <w:r/>
      <w:bookmarkEnd w:id="11"/>
      <w:r/>
      <w:bookmarkEnd w:id="12"/>
      <w:r/>
      <w:bookmarkStart w:id="13" w:name="_Toc341"/>
      <w:r/>
      <w:bookmarkStart w:id="14" w:name="_Toc31391"/>
      <w:r/>
      <w:bookmarkStart w:id="15" w:name="_Toc29357"/>
      <w:r>
        <w:rPr>
          <w:rStyle w:val="933"/>
          <w:color w:val="auto"/>
          <w:sz w:val="32"/>
          <w:szCs w:val="32"/>
          <w:highlight w:val="none"/>
        </w:rPr>
        <w:t xml:space="preserve">第一章 磋商采购公告</w:t>
      </w:r>
      <w:bookmarkEnd w:id="13"/>
      <w:r/>
      <w:bookmarkEnd w:id="14"/>
      <w:r/>
      <w:bookmarkEnd w:id="15"/>
      <w:r/>
      <w:r/>
    </w:p>
    <w:p>
      <w:pPr>
        <w:spacing w:line="400" w:lineRule="exact"/>
        <w:widowControl w:val="off"/>
        <w:rPr>
          <w:rFonts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16" w:name="_Hlk16005278"/>
      <w:r>
        <w:rPr>
          <w:rFonts w:hint="eastAsia" w:ascii="宋体" w:hAnsi="宋体" w:cs="宋体"/>
          <w:color w:val="auto"/>
          <w:sz w:val="21"/>
          <w:szCs w:val="21"/>
          <w:highlight w:val="none"/>
        </w:rPr>
        <w:t xml:space="preserve">项目概况</w:t>
      </w:r>
      <w:r/>
    </w:p>
    <w:p>
      <w:pPr>
        <w:ind w:firstLine="420"/>
        <w:spacing w:line="400" w:lineRule="exact"/>
        <w:widowControl w:val="off"/>
        <w:rPr>
          <w:rFonts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rPr>
        <w:t xml:space="preserve"> 2026年度高贸区既有建筑网格化隐患排查服务</w:t>
      </w:r>
      <w:r>
        <w:rPr>
          <w:rFonts w:hint="eastAsia" w:ascii="宋体" w:hAnsi="宋体" w:cs="宋体"/>
          <w:color w:val="auto"/>
          <w:sz w:val="21"/>
          <w:szCs w:val="21"/>
          <w:highlight w:val="none"/>
          <w:lang w:eastAsia="zh-CN"/>
        </w:rPr>
        <w:t xml:space="preserve">JSZC-320591-SZCD-C2026-0011</w:t>
      </w:r>
      <w:r>
        <w:rPr>
          <w:rFonts w:hint="eastAsia" w:ascii="宋体" w:hAnsi="宋体" w:cs="宋体"/>
          <w:color w:val="auto"/>
          <w:sz w:val="21"/>
          <w:szCs w:val="21"/>
          <w:highlight w:val="none"/>
        </w:rPr>
        <w:t xml:space="preserve">采购项目的潜在供应商应在</w:t>
      </w:r>
      <w:r>
        <w:rPr>
          <w:rFonts w:hint="eastAsia" w:ascii="宋体" w:hAnsi="宋体" w:cs="宋体"/>
          <w:color w:val="auto"/>
          <w:sz w:val="21"/>
          <w:szCs w:val="21"/>
          <w:highlight w:val="none"/>
          <w:shd w:val="clear" w:color="auto" w:fill="ffffff"/>
        </w:rPr>
        <w:t xml:space="preserve">“苏采云”系统（网址：http://jszfcg.jsczt.cn/）</w:t>
      </w:r>
      <w:r>
        <w:rPr>
          <w:rFonts w:hint="eastAsia" w:ascii="宋体" w:hAnsi="宋体" w:cs="宋体"/>
          <w:color w:val="auto"/>
          <w:sz w:val="21"/>
          <w:szCs w:val="21"/>
          <w:highlight w:val="none"/>
        </w:rPr>
        <w:t xml:space="preserve">获取采购文件，并于2026</w:t>
      </w:r>
      <w:r>
        <w:rPr>
          <w:rFonts w:hint="eastAsia" w:ascii="宋体" w:hAnsi="宋体" w:cs="宋体"/>
          <w:bCs/>
          <w:color w:val="auto"/>
          <w:sz w:val="21"/>
          <w:szCs w:val="21"/>
          <w:highlight w:val="none"/>
        </w:rPr>
        <w:t xml:space="preserve">-06-</w:t>
      </w:r>
      <w:r>
        <w:rPr>
          <w:rFonts w:hint="eastAsia" w:ascii="宋体" w:hAnsi="宋体" w:cs="宋体"/>
          <w:color w:val="auto"/>
          <w:sz w:val="21"/>
          <w:szCs w:val="21"/>
          <w:highlight w:val="none"/>
          <w:shd w:val="clear" w:color="auto" w:fill="ffffff"/>
        </w:rPr>
        <w:t xml:space="preserve">08 14</w:t>
      </w:r>
      <w:r>
        <w:rPr>
          <w:rFonts w:hint="eastAsia" w:ascii="宋体" w:hAnsi="宋体" w:cs="宋体"/>
          <w:bCs/>
          <w:color w:val="auto"/>
          <w:sz w:val="21"/>
          <w:szCs w:val="21"/>
          <w:highlight w:val="none"/>
        </w:rPr>
        <w:t xml:space="preserve">:00（北京时间）前提交响应文件</w:t>
      </w:r>
      <w:r>
        <w:rPr>
          <w:rFonts w:hint="eastAsia" w:ascii="宋体" w:hAnsi="宋体" w:cs="宋体"/>
          <w:color w:val="auto"/>
          <w:sz w:val="21"/>
          <w:szCs w:val="21"/>
          <w:highlight w:val="none"/>
        </w:rPr>
        <w:t xml:space="preserve">。</w:t>
      </w:r>
      <w:bookmarkEnd w:id="16"/>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w:t>
      </w:r>
      <w:r/>
    </w:p>
    <w:p>
      <w:pPr>
        <w:ind w:firstLine="42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JSZC-320591-SZCD-C2026-0011</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项目名称：2026年度高贸区既有建筑网格化隐患排查服务</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采购方式：竞争性磋商 </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预算金额：164.000000万元</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最高限价（如有）：164.000000万元</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采购需求：</w:t>
      </w:r>
      <w:bookmarkStart w:id="17" w:name="OLE_LINK17"/>
      <w:r>
        <w:rPr>
          <w:rFonts w:hint="eastAsia" w:ascii="宋体" w:hAnsi="宋体" w:cs="宋体"/>
          <w:bCs/>
          <w:color w:val="auto"/>
          <w:sz w:val="21"/>
          <w:szCs w:val="21"/>
          <w:highlight w:val="none"/>
        </w:rPr>
        <w:t xml:space="preserve">本次工作范围为高贸区辖区内约690宗地块，既有建筑约7300幢，总建筑面积约1885.11万平方米。组建高贸区既有建筑安全监管网格队伍，针对高贸区辖区内工业（集体资产工业除外）及大型商业综合体既有建筑开展安全隐患排查，每半年对辖区内既有建筑全覆盖检查一次，在重大节假日及工作节点配合开展既有建筑领域安全大检查。着力消除既有建筑领域安全隐患。涉及重大隐患建筑及时跟踪整改，确保隐患得到整改闭环。具体详见采购文件。</w:t>
      </w:r>
      <w:bookmarkEnd w:id="17"/>
      <w:r/>
      <w:bookmarkStart w:id="18" w:name="OLE_LINK41"/>
      <w:r/>
      <w:bookmarkEnd w:id="18"/>
      <w:r/>
      <w:bookmarkStart w:id="19" w:name="OLE_LINK56"/>
      <w:r/>
      <w:bookmarkEnd w:id="19"/>
      <w:r/>
      <w:r/>
    </w:p>
    <w:p>
      <w:pPr>
        <w:ind w:firstLine="420"/>
        <w:spacing w:line="400" w:lineRule="exact"/>
        <w:widowControl w:val="off"/>
        <w:rPr>
          <w:rFonts w:ascii="宋体" w:hAnsi="宋体" w:cs="宋体"/>
          <w:color w:val="auto"/>
          <w:sz w:val="21"/>
          <w:szCs w:val="21"/>
          <w:highlight w:val="none"/>
          <w:lang w:val="zh-TW"/>
        </w:rPr>
      </w:pPr>
      <w:r>
        <w:rPr>
          <w:rFonts w:hint="eastAsia" w:ascii="宋体" w:hAnsi="宋体" w:cs="宋体"/>
          <w:color w:val="auto"/>
          <w:sz w:val="21"/>
          <w:szCs w:val="21"/>
          <w:highlight w:val="none"/>
        </w:rPr>
        <w:t xml:space="preserve">合同履行期限：自合同签订生效之日起一年</w:t>
      </w:r>
      <w:r>
        <w:rPr>
          <w:rFonts w:hint="eastAsia" w:ascii="宋体" w:hAnsi="宋体" w:cs="宋体"/>
          <w:color w:val="auto"/>
          <w:sz w:val="21"/>
          <w:szCs w:val="21"/>
          <w:highlight w:val="none"/>
          <w:lang w:val="zh-TW"/>
        </w:rPr>
        <w:t xml:space="preserve"> </w:t>
      </w:r>
      <w:r/>
    </w:p>
    <w:p>
      <w:pPr>
        <w:ind w:firstLine="420"/>
        <w:spacing w:line="400" w:lineRule="exact"/>
        <w:widowControl w:val="off"/>
        <w:rPr>
          <w:rFonts w:ascii="宋体" w:hAnsi="宋体" w:cs="宋体"/>
          <w:color w:val="auto"/>
          <w:sz w:val="21"/>
          <w:szCs w:val="21"/>
          <w:highlight w:val="none"/>
        </w:rPr>
      </w:pPr>
      <w:r/>
      <w:bookmarkStart w:id="20" w:name="_Toc35393630"/>
      <w:r/>
      <w:bookmarkStart w:id="21" w:name="_Toc28359013"/>
      <w:r/>
      <w:bookmarkStart w:id="22" w:name="_Toc28359090"/>
      <w:r/>
      <w:bookmarkStart w:id="23" w:name="_Toc35393799"/>
      <w:r>
        <w:rPr>
          <w:rFonts w:hint="eastAsia" w:ascii="宋体" w:hAnsi="宋体" w:cs="宋体"/>
          <w:color w:val="auto"/>
          <w:sz w:val="21"/>
          <w:szCs w:val="21"/>
          <w:highlight w:val="none"/>
        </w:rPr>
        <w:t xml:space="preserve">本项目（是/否）接受联合体：否</w:t>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二、申请人的资格要求：</w:t>
      </w:r>
      <w:bookmarkEnd w:id="20"/>
      <w:r/>
      <w:bookmarkEnd w:id="21"/>
      <w:r/>
      <w:bookmarkEnd w:id="22"/>
      <w:r/>
      <w:bookmarkEnd w:id="23"/>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（一）满足《中华人民共和国政府采购法》第二十二条规定：</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w:t>
      </w:r>
      <w:r/>
    </w:p>
    <w:p>
      <w:pPr>
        <w:ind w:firstLine="420"/>
        <w:spacing w:line="400" w:lineRule="exact"/>
        <w:widowControl w:val="off"/>
        <w:rPr>
          <w:rFonts w:ascii="宋体" w:hAnsi="宋体" w:cs="宋体"/>
          <w:color w:val="auto"/>
          <w:sz w:val="21"/>
          <w:szCs w:val="21"/>
          <w:highlight w:val="none"/>
          <w:shd w:val="clear" w:color="auto" w:fill="ffffff"/>
        </w:rPr>
      </w:pPr>
      <w:r>
        <w:rPr>
          <w:rFonts w:hint="eastAsia" w:ascii="宋体" w:hAnsi="宋体" w:cs="宋体"/>
          <w:bCs/>
          <w:color w:val="auto"/>
          <w:sz w:val="21"/>
          <w:szCs w:val="21"/>
          <w:highlight w:val="none"/>
        </w:rPr>
        <w:t xml:space="preserve">（二）落实政府采购政策需满足的资格要求</w:t>
      </w:r>
      <w:r>
        <w:rPr>
          <w:rFonts w:hint="eastAsia" w:ascii="宋体" w:hAnsi="宋体" w:cs="宋体"/>
          <w:bCs/>
          <w:color w:val="auto"/>
          <w:sz w:val="21"/>
          <w:szCs w:val="21"/>
          <w:highlight w:val="none"/>
          <w:lang w:eastAsia="zh-CN"/>
        </w:rPr>
        <w:t xml:space="preserve">：</w:t>
      </w:r>
      <w:bookmarkStart w:id="86" w:name="_GoBack"/>
      <w:r/>
      <w:bookmarkEnd w:id="86"/>
      <w:r>
        <w:rPr>
          <w:rFonts w:hint="eastAsia" w:ascii="宋体" w:hAnsi="宋体" w:cs="宋体"/>
          <w:bCs/>
          <w:color w:val="auto"/>
          <w:sz w:val="21"/>
          <w:szCs w:val="21"/>
          <w:highlight w:val="none"/>
        </w:rPr>
        <w:t xml:space="preserve">根据《政府采购促进中小企业发展管理办法》的相关规定，本项目专门面向中小企业，所属行业为其他未列明行业，供应商应为中小微企业或监狱企业或残疾人福利性单位。</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（三）本项目的特定资格要求：</w:t>
      </w:r>
      <w:bookmarkStart w:id="24" w:name="_Toc35393631"/>
      <w:r/>
      <w:bookmarkStart w:id="25" w:name="_Toc35393800"/>
      <w:r/>
      <w:r/>
    </w:p>
    <w:p>
      <w:pPr>
        <w:ind w:firstLine="420"/>
        <w:spacing w:line="400" w:lineRule="exact"/>
        <w:widowControl w:val="off"/>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1.未被“信用中国”网站（www.creditchina.gov.cn）列入失信被执行人、重大税收违法案件当事人名单、政府采购严重失信行为记录名单。</w:t>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w:t>
      </w:r>
      <w:bookmarkEnd w:id="24"/>
      <w:r/>
      <w:bookmarkEnd w:id="25"/>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时间：</w:t>
      </w:r>
      <w:r>
        <w:rPr>
          <w:rFonts w:hint="eastAsia" w:ascii="宋体" w:hAnsi="宋体" w:cs="宋体"/>
          <w:color w:val="auto"/>
          <w:sz w:val="21"/>
          <w:szCs w:val="21"/>
          <w:highlight w:val="none"/>
          <w:shd w:val="clear" w:color="auto" w:fill="ffffff"/>
        </w:rPr>
        <w:t xml:space="preserve">自磋商文件公告发布之日起5个工作日</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地点：“苏采云”系统（网址：http://jszfcg.jsczt.cn/） </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方式：供应商在</w:t>
      </w:r>
      <w:r>
        <w:rPr>
          <w:rFonts w:hint="eastAsia" w:ascii="宋体" w:hAnsi="宋体" w:cs="宋体"/>
          <w:color w:val="auto"/>
          <w:sz w:val="21"/>
          <w:szCs w:val="21"/>
          <w:highlight w:val="none"/>
          <w:shd w:val="clear" w:color="auto" w:fill="ffffff"/>
        </w:rPr>
        <w:t xml:space="preserve">“苏采云”系统（网址：http://jszfcg.jsczt.cn/）自行</w:t>
      </w:r>
      <w:r>
        <w:rPr>
          <w:rFonts w:hint="eastAsia" w:ascii="宋体" w:hAnsi="宋体" w:cs="宋体"/>
          <w:bCs/>
          <w:color w:val="auto"/>
          <w:sz w:val="21"/>
          <w:szCs w:val="21"/>
          <w:highlight w:val="none"/>
        </w:rPr>
        <w:t xml:space="preserve">下载 </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售价：0.00元 </w:t>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w:t>
      </w:r>
      <w:bookmarkStart w:id="26" w:name="_Toc28359094"/>
      <w:r/>
      <w:bookmarkStart w:id="27" w:name="_Toc35393634"/>
      <w:r/>
      <w:bookmarkStart w:id="28" w:name="_Toc35393803"/>
      <w:r/>
      <w:bookmarkStart w:id="29" w:name="_Toc28359017"/>
      <w:r>
        <w:rPr>
          <w:rFonts w:hint="eastAsia" w:ascii="宋体" w:hAnsi="宋体" w:cs="宋体"/>
          <w:b/>
          <w:bCs/>
          <w:color w:val="auto"/>
          <w:sz w:val="21"/>
          <w:szCs w:val="21"/>
          <w:highlight w:val="none"/>
        </w:rPr>
        <w:t xml:space="preserve">响应文件提交</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截止时间：2026</w:t>
      </w:r>
      <w:r>
        <w:rPr>
          <w:rFonts w:hint="eastAsia" w:ascii="宋体" w:hAnsi="宋体" w:cs="宋体"/>
          <w:bCs/>
          <w:color w:val="auto"/>
          <w:sz w:val="21"/>
          <w:szCs w:val="21"/>
          <w:highlight w:val="none"/>
        </w:rPr>
        <w:t xml:space="preserve">-06</w:t>
      </w:r>
      <w:r>
        <w:rPr>
          <w:rStyle w:val="976"/>
          <w:rFonts w:hint="eastAsia" w:ascii="宋体" w:hAnsi="宋体" w:cs="宋体"/>
          <w:bCs/>
          <w:color w:val="auto"/>
          <w:sz w:val="21"/>
          <w:szCs w:val="21"/>
          <w:highlight w:val="none"/>
          <w:u w:val="none"/>
        </w:rPr>
        <w:t xml:space="preserve">-08</w:t>
      </w:r>
      <w:r>
        <w:rPr>
          <w:rFonts w:hint="eastAsia" w:ascii="宋体" w:hAnsi="宋体" w:cs="宋体"/>
          <w:color w:val="auto"/>
          <w:sz w:val="21"/>
          <w:szCs w:val="21"/>
          <w:highlight w:val="none"/>
          <w:shd w:val="clear" w:color="auto" w:fill="ffffff"/>
        </w:rPr>
        <w:t xml:space="preserve"> 14</w:t>
      </w:r>
      <w:r>
        <w:rPr>
          <w:rFonts w:hint="eastAsia" w:ascii="宋体" w:hAnsi="宋体" w:cs="宋体"/>
          <w:bCs/>
          <w:color w:val="auto"/>
          <w:sz w:val="21"/>
          <w:szCs w:val="21"/>
          <w:highlight w:val="none"/>
        </w:rPr>
        <w:t xml:space="preserve">:00（北京时间）</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shd w:val="clear" w:color="auto" w:fill="ffffff"/>
        </w:rPr>
        <w:t xml:space="preserve">地点：“苏采云”系统（网址：http://jszfcg.jsczt.cn/） </w:t>
      </w:r>
      <w:bookmarkEnd w:id="26"/>
      <w:r/>
      <w:bookmarkEnd w:id="27"/>
      <w:r/>
      <w:bookmarkEnd w:id="28"/>
      <w:r/>
      <w:bookmarkEnd w:id="29"/>
      <w:r/>
      <w:r/>
    </w:p>
    <w:p>
      <w:pPr>
        <w:spacing w:line="400" w:lineRule="exact"/>
        <w:widowControl w:val="off"/>
        <w:rPr>
          <w:rFonts w:ascii="宋体" w:hAnsi="宋体" w:cs="宋体"/>
          <w:b/>
          <w:bCs/>
          <w:color w:val="auto"/>
          <w:sz w:val="21"/>
          <w:szCs w:val="21"/>
          <w:highlight w:val="none"/>
        </w:rPr>
      </w:pPr>
      <w:r/>
      <w:bookmarkStart w:id="30" w:name="_Toc35393633"/>
      <w:r/>
      <w:bookmarkStart w:id="31" w:name="_Toc35393802"/>
      <w:r/>
      <w:bookmarkStart w:id="32" w:name="_Toc28359093"/>
      <w:r/>
      <w:bookmarkStart w:id="33" w:name="_Toc28359016"/>
      <w:r/>
      <w:bookmarkStart w:id="34" w:name="_Toc35393635"/>
      <w:r/>
      <w:bookmarkStart w:id="35" w:name="_Toc35393804"/>
      <w:r>
        <w:rPr>
          <w:rFonts w:hint="eastAsia" w:ascii="宋体" w:hAnsi="宋体" w:cs="宋体"/>
          <w:b/>
          <w:bCs/>
          <w:color w:val="auto"/>
          <w:sz w:val="21"/>
          <w:szCs w:val="21"/>
          <w:highlight w:val="none"/>
        </w:rPr>
        <w:t xml:space="preserve">五、开启</w:t>
      </w:r>
      <w:bookmarkEnd w:id="30"/>
      <w:r/>
      <w:bookmarkEnd w:id="31"/>
      <w:r/>
      <w:bookmarkEnd w:id="32"/>
      <w:r/>
      <w:bookmarkEnd w:id="33"/>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时间：202</w:t>
      </w:r>
      <w:r>
        <w:rPr>
          <w:rFonts w:hint="eastAsia" w:ascii="宋体" w:hAnsi="宋体" w:cs="宋体"/>
          <w:color w:val="auto"/>
          <w:sz w:val="21"/>
          <w:szCs w:val="21"/>
          <w:highlight w:val="none"/>
        </w:rPr>
        <w:t xml:space="preserve">6</w:t>
      </w:r>
      <w:r>
        <w:rPr>
          <w:rFonts w:hint="eastAsia" w:ascii="宋体" w:hAnsi="宋体" w:cs="宋体"/>
          <w:bCs/>
          <w:color w:val="auto"/>
          <w:sz w:val="21"/>
          <w:szCs w:val="21"/>
          <w:highlight w:val="none"/>
        </w:rPr>
        <w:t xml:space="preserve">-06-08</w:t>
      </w:r>
      <w:r>
        <w:rPr>
          <w:rFonts w:hint="eastAsia" w:ascii="宋体" w:hAnsi="宋体" w:cs="宋体"/>
          <w:color w:val="auto"/>
          <w:sz w:val="21"/>
          <w:szCs w:val="21"/>
          <w:highlight w:val="none"/>
          <w:shd w:val="clear" w:color="auto" w:fill="ffffff"/>
        </w:rPr>
        <w:t xml:space="preserve"> 14</w:t>
      </w:r>
      <w:r>
        <w:rPr>
          <w:rFonts w:hint="eastAsia" w:ascii="宋体" w:hAnsi="宋体" w:cs="宋体"/>
          <w:bCs/>
          <w:color w:val="auto"/>
          <w:sz w:val="21"/>
          <w:szCs w:val="21"/>
          <w:highlight w:val="none"/>
        </w:rPr>
        <w:t xml:space="preserve">:00（北京时间）</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地点：</w:t>
      </w:r>
      <w:r>
        <w:rPr>
          <w:rFonts w:hint="eastAsia" w:ascii="宋体" w:hAnsi="宋体" w:cs="宋体"/>
          <w:color w:val="auto"/>
          <w:sz w:val="21"/>
          <w:szCs w:val="21"/>
          <w:highlight w:val="none"/>
          <w:shd w:val="clear" w:color="auto" w:fill="ffffff"/>
        </w:rPr>
        <w:t xml:space="preserve">苏州工业园区公共资源交易中心新场地－开标室（三）</w:t>
      </w:r>
      <w:bookmarkEnd w:id="34"/>
      <w:r/>
      <w:bookmarkEnd w:id="35"/>
      <w:r/>
      <w:r/>
    </w:p>
    <w:p>
      <w:pPr>
        <w:spacing w:line="400" w:lineRule="exact"/>
        <w:widowControl w:val="off"/>
        <w:rPr>
          <w:rFonts w:ascii="宋体" w:hAnsi="宋体" w:cs="宋体"/>
          <w:b/>
          <w:bCs/>
          <w:color w:val="auto"/>
          <w:sz w:val="21"/>
          <w:szCs w:val="21"/>
          <w:highlight w:val="none"/>
        </w:rPr>
      </w:pPr>
      <w:r/>
      <w:bookmarkStart w:id="36" w:name="_Toc28359096"/>
      <w:r/>
      <w:bookmarkStart w:id="37" w:name="_Toc28359019"/>
      <w:r/>
      <w:bookmarkStart w:id="38" w:name="_Toc35393806"/>
      <w:r/>
      <w:bookmarkStart w:id="39" w:name="_Toc35393637"/>
      <w:r>
        <w:rPr>
          <w:rFonts w:hint="eastAsia" w:ascii="宋体" w:hAnsi="宋体" w:cs="宋体"/>
          <w:b/>
          <w:bCs/>
          <w:color w:val="auto"/>
          <w:sz w:val="21"/>
          <w:szCs w:val="21"/>
          <w:highlight w:val="none"/>
        </w:rPr>
        <w:t xml:space="preserve">六、公告期限</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自本公告发布之日起3个工作日。</w:t>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1.政府采购监管部门</w:t>
      </w:r>
      <w:r>
        <w:rPr>
          <w:rFonts w:hint="eastAsia" w:ascii="宋体" w:hAnsi="宋体" w:cs="宋体"/>
          <w:color w:val="auto"/>
          <w:sz w:val="21"/>
          <w:szCs w:val="21"/>
          <w:highlight w:val="none"/>
        </w:rPr>
        <w:t xml:space="preserve">监督电话：0512-66681110。</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2.本次采购的有关信息将</w:t>
      </w:r>
      <w:bookmarkStart w:id="40" w:name="_Hlk162616435"/>
      <w:r>
        <w:rPr>
          <w:rFonts w:hint="eastAsia" w:ascii="宋体" w:hAnsi="宋体" w:cs="宋体"/>
          <w:bCs/>
          <w:color w:val="auto"/>
          <w:sz w:val="21"/>
          <w:szCs w:val="21"/>
          <w:highlight w:val="none"/>
        </w:rPr>
        <w:t xml:space="preserve">在中国政府采购网、江苏政府采购网、</w:t>
      </w:r>
      <w:bookmarkEnd w:id="40"/>
      <w:r>
        <w:rPr>
          <w:rFonts w:hint="eastAsia" w:ascii="宋体" w:hAnsi="宋体" w:cs="宋体"/>
          <w:bCs/>
          <w:color w:val="auto"/>
          <w:sz w:val="21"/>
          <w:szCs w:val="21"/>
          <w:highlight w:val="none"/>
        </w:rPr>
        <w:t xml:space="preserve">苏州市政府采购网上发布，敬请留意</w:t>
      </w:r>
      <w:bookmarkStart w:id="41" w:name="_Toc35393805"/>
      <w:r/>
      <w:bookmarkStart w:id="42" w:name="_Toc28359095"/>
      <w:r/>
      <w:bookmarkStart w:id="43" w:name="_Toc35393636"/>
      <w:r/>
      <w:bookmarkStart w:id="44" w:name="_Toc28359018"/>
      <w:r>
        <w:rPr>
          <w:rFonts w:hint="eastAsia" w:ascii="宋体" w:hAnsi="宋体" w:cs="宋体"/>
          <w:bCs/>
          <w:color w:val="auto"/>
          <w:sz w:val="21"/>
          <w:szCs w:val="21"/>
          <w:highlight w:val="none"/>
        </w:rPr>
        <w:t xml:space="preserve">；有关该采购项目的澄清、修正及成交等信息亦在以上网站发布，敬请留意。</w:t>
      </w:r>
      <w:r/>
    </w:p>
    <w:p>
      <w:pPr>
        <w:ind w:firstLine="420"/>
        <w:spacing w:line="400" w:lineRule="exact"/>
        <w:widowControl w:val="off"/>
        <w:rPr>
          <w:rFonts w:ascii="宋体" w:hAnsi="宋体" w:cs="宋体"/>
          <w:color w:val="auto"/>
          <w:sz w:val="21"/>
          <w:szCs w:val="21"/>
          <w:highlight w:val="none"/>
          <w:u w:val="single"/>
        </w:rPr>
      </w:pPr>
      <w:r>
        <w:rPr>
          <w:rFonts w:hint="eastAsia" w:ascii="宋体" w:hAnsi="宋体" w:cs="宋体"/>
          <w:bCs/>
          <w:color w:val="auto"/>
          <w:sz w:val="21"/>
          <w:szCs w:val="21"/>
          <w:highlight w:val="none"/>
        </w:rPr>
        <w:t xml:space="preserve">3.</w:t>
      </w:r>
      <w:r>
        <w:rPr>
          <w:rFonts w:hint="eastAsia" w:ascii="宋体" w:hAnsi="宋体" w:cs="宋体"/>
          <w:color w:val="auto"/>
          <w:sz w:val="21"/>
          <w:szCs w:val="21"/>
          <w:highlight w:val="none"/>
        </w:rPr>
        <w:t xml:space="preserve">获取采购文件方式：</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（1）供应商通过江苏省政府采购一体化平台“苏采云”系统（以下简称“苏采云”系统，网址：http://j</w:t>
      </w:r>
      <w:r>
        <w:rPr>
          <w:rFonts w:hint="eastAsia" w:ascii="宋体" w:hAnsi="宋体" w:cs="宋体"/>
          <w:bCs/>
          <w:color w:val="auto"/>
          <w:sz w:val="21"/>
          <w:szCs w:val="21"/>
          <w:highlight w:val="none"/>
        </w:rPr>
        <w:t xml:space="preserve">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（2）参与采购活动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供应商插入CA证书登录</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苏采云</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系统后选择具体项目，点击</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我要参与</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（3）电子投标准备</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供应商在</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苏采云</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系统中操作成功参与项目后，必须在</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已参与项目</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界面中下载电子采购文件（后缀名为</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.kedt”）并导入政府采购客户端工具后方可进行响应文件制作和提交（具体详见《苏采云系统供应商操作手册》，网址链接https://czju.suzhou.gov.cn/zfcg/html/content/20231220161910031.shtml）</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在系统操作过程中如有疑问，请按以下方式联系：</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注册咨询：18261002950；</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政务CA技术咨询服务电话：400-608-6099</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方正电子签章使用问题：025-83633811、025-83633812、15380932027、13675197356；</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“苏采云”系统使用指导与咨询：联系电话：13914088964、18261002950、0519-86722802；QQ：3048755361、1315179389、895706745；智能客服：登录苏采云系统后，联系系统右下方智能客服图标进行咨询。</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4.拒绝下述供应商参加本次采购活动：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（1）供应商单位负责人为同一人或者存在直接控股、管理关系的不同供应商（包含法定代表人为同一个人的两个及两个以上法人，母公司、全资子公司及其控股公司），不得参加同一合同项下的采购活动。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（2）凡为采购项目提供整体设计、规范编制或者项目管理、监理、检测等服务的供应商，不得再参加本项目的采购活动。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（3）拒绝签订本政府采购合同的成交供应商不得参加对该项目重新开展的采购活动。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本项目采用电子招投标形式，响应文件网上递交，供应商不需要现场参加采购活动，请供应商按照《苏采云系统供应商操作手册》进行制作、上传电子响应文件。电子响应文件制作完成后请于响应文件提交截止时间前成功上传至</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苏采云</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系统，否则视为放弃参加该采购项目。</w:t>
      </w:r>
      <w:r>
        <w:rPr>
          <w:rFonts w:hint="eastAsia" w:ascii="宋体" w:hAnsi="宋体" w:cs="宋体"/>
          <w:b/>
          <w:bCs/>
          <w:color w:val="auto"/>
          <w:sz w:val="21"/>
          <w:szCs w:val="21"/>
          <w:highlight w:val="none"/>
        </w:rPr>
        <w:t xml:space="preserve">供应商应充分考虑网络环境、网络带宽等风险因素，如因供应商自身原因造成的电子响应文件上传不成功由供应商自行承担全部责任。</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bCs/>
          <w:color w:val="auto"/>
          <w:sz w:val="21"/>
          <w:szCs w:val="21"/>
          <w:highlight w:val="none"/>
        </w:rPr>
        <w:t xml:space="preserve">6.线上参加开标（开启）会方式：供应商登录</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苏采云</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系统在平台首页点击</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开标大厅</w:t>
      </w:r>
      <w:r>
        <w:rPr>
          <w:rFonts w:hint="eastAsia" w:ascii="宋体" w:hAnsi="宋体" w:cs="宋体"/>
          <w:bCs/>
          <w:color w:val="auto"/>
          <w:sz w:val="21"/>
          <w:szCs w:val="21"/>
          <w:highlight w:val="none"/>
          <w:cs/>
        </w:rPr>
        <w:t xml:space="preserve">”</w:t>
      </w:r>
      <w:r>
        <w:rPr>
          <w:rFonts w:hint="eastAsia" w:ascii="宋体" w:hAnsi="宋体" w:cs="宋体"/>
          <w:bCs/>
          <w:color w:val="auto"/>
          <w:sz w:val="21"/>
          <w:szCs w:val="21"/>
          <w:highlight w:val="none"/>
        </w:rPr>
        <w:t xml:space="preserve">，进入江苏省政府采购一体化不见面开标（采购）大厅，在今日项目列表，点击项目，进入不见面开标系统。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本项目为不见面开标项目，开标阶段供应商在【供应商解密】环节必须使用 CA证书解密电子响应文件，如在系统规定的解密时间内（响应文件提交截止时间后30分钟）未能完成解密的视为放弃投标。</w:t>
      </w:r>
      <w:r/>
    </w:p>
    <w:p>
      <w:pPr>
        <w:ind w:firstLine="422"/>
        <w:spacing w:line="400" w:lineRule="exact"/>
        <w:widowControl w:val="off"/>
        <w:rPr>
          <w:rFonts w:ascii="宋体" w:hAnsi="宋体" w:cs="宋体"/>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请供应商确保电脑、系统及其他设备（视频输入输出设备等）无误，且开标直至项目结束始终保持系统在线状态。</w:t>
      </w:r>
      <w:r/>
    </w:p>
    <w:p>
      <w:pPr>
        <w:pStyle w:val="970"/>
        <w:ind w:left="0" w:firstLine="480"/>
        <w:spacing w:after="0" w:line="400" w:lineRule="exact"/>
        <w:rPr>
          <w:rFonts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7.磋商过程中如有问题采购代理机构工作人员会及时通过在投标确认函模块留存的手机号或磋商响应函留存的手机号（如有）与供应商联系。</w:t>
      </w:r>
      <w:r>
        <w:rPr>
          <w:rFonts w:hint="eastAsia" w:ascii="宋体" w:hAnsi="宋体" w:eastAsia="宋体" w:cs="宋体"/>
          <w:b/>
          <w:color w:val="auto"/>
          <w:sz w:val="21"/>
          <w:szCs w:val="21"/>
          <w:highlight w:val="none"/>
        </w:rPr>
        <w:t xml:space="preserve">请供应商确保系统在线状态且该手机号磋商当日通信畅通，否则导致的不利后果由供应商自行承担。</w:t>
      </w:r>
      <w:r/>
    </w:p>
    <w:p>
      <w:pPr>
        <w:ind w:firstLine="420"/>
        <w:spacing w:line="400" w:lineRule="exact"/>
        <w:widowControl w:val="off"/>
        <w:rPr>
          <w:rFonts w:ascii="宋体" w:hAnsi="宋体" w:cs="宋体"/>
          <w:color w:val="auto"/>
          <w:sz w:val="21"/>
          <w:szCs w:val="21"/>
          <w:highlight w:val="none"/>
          <w:lang w:val="zh-CN"/>
        </w:rPr>
      </w:pPr>
      <w:r>
        <w:rPr>
          <w:rFonts w:hint="eastAsia" w:ascii="宋体" w:hAnsi="宋体" w:cs="宋体"/>
          <w:bCs/>
          <w:color w:val="auto"/>
          <w:sz w:val="21"/>
          <w:szCs w:val="21"/>
          <w:highlight w:val="none"/>
        </w:rPr>
        <w:t xml:space="preserve">8.</w:t>
      </w:r>
      <w:r>
        <w:rPr>
          <w:rFonts w:hint="eastAsia" w:ascii="宋体" w:hAnsi="宋体" w:cs="宋体"/>
          <w:color w:val="auto"/>
          <w:sz w:val="21"/>
          <w:szCs w:val="21"/>
          <w:highlight w:val="none"/>
          <w:lang w:val="zh-CN"/>
        </w:rPr>
        <w:t xml:space="preserve">本项目获取采购文件截止日期之后仍可以下载采购文件，但截止日期之后下载的采购文件，视为非有效方式且不作为供应商权益受到损害的证明材料和依据。</w:t>
      </w:r>
      <w:r/>
    </w:p>
    <w:p>
      <w:pPr>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八、凡对本次采购提出询问，请按以下方式联系</w:t>
      </w:r>
      <w:bookmarkEnd w:id="41"/>
      <w:r/>
      <w:bookmarkEnd w:id="42"/>
      <w:r/>
      <w:bookmarkEnd w:id="43"/>
      <w:r/>
      <w:bookmarkEnd w:id="44"/>
      <w:r>
        <w:rPr>
          <w:rFonts w:hint="eastAsia" w:ascii="宋体" w:hAnsi="宋体" w:cs="宋体"/>
          <w:b/>
          <w:bCs/>
          <w:color w:val="auto"/>
          <w:sz w:val="21"/>
          <w:szCs w:val="21"/>
          <w:highlight w:val="none"/>
        </w:rPr>
        <w:t xml:space="preserve">。</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w:t>
      </w:r>
      <w:bookmarkEnd w:id="36"/>
      <w:r/>
      <w:bookmarkEnd w:id="37"/>
      <w:r/>
      <w:bookmarkEnd w:id="38"/>
      <w:r/>
      <w:bookmarkEnd w:id="39"/>
      <w:r/>
      <w:bookmarkStart w:id="45" w:name="_Toc35393638"/>
      <w:r/>
      <w:bookmarkStart w:id="46" w:name="_Toc35393807"/>
      <w:r/>
      <w:bookmarkStart w:id="47" w:name="_Toc28359020"/>
      <w:r/>
      <w:bookmarkStart w:id="48" w:name="_Toc28359097"/>
      <w:r/>
      <w:r/>
    </w:p>
    <w:p>
      <w:pPr>
        <w:ind w:left="1320" w:hanging="84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单位名称：苏州工业园区高端制造与国际贸易区管理委员会（苏州工业园区综合保税区管理办公室）</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单位地址：苏州工业园区现代大道 66 号综合保税大厦</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 系 人：文品涵</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联系电话：0512-62873207</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2.采购代理机构信息</w:t>
      </w:r>
      <w:bookmarkEnd w:id="45"/>
      <w:r/>
      <w:bookmarkEnd w:id="46"/>
      <w:r/>
      <w:bookmarkEnd w:id="47"/>
      <w:r/>
      <w:bookmarkEnd w:id="48"/>
      <w:r/>
      <w:r/>
    </w:p>
    <w:p>
      <w:pPr>
        <w:ind w:firstLine="420"/>
        <w:spacing w:line="400" w:lineRule="exact"/>
        <w:widowControl w:val="off"/>
        <w:rPr>
          <w:rFonts w:ascii="宋体" w:hAnsi="宋体" w:cs="宋体"/>
          <w:bCs/>
          <w:color w:val="auto"/>
          <w:sz w:val="21"/>
          <w:szCs w:val="21"/>
          <w:highlight w:val="none"/>
        </w:rPr>
      </w:pPr>
      <w:r/>
      <w:bookmarkStart w:id="49" w:name="_Toc35393808"/>
      <w:r/>
      <w:bookmarkStart w:id="50" w:name="_Toc28359021"/>
      <w:r/>
      <w:bookmarkStart w:id="51" w:name="_Toc35393639"/>
      <w:r/>
      <w:bookmarkStart w:id="52" w:name="_Toc28359098"/>
      <w:r>
        <w:rPr>
          <w:rFonts w:hint="eastAsia" w:ascii="宋体" w:hAnsi="宋体" w:cs="宋体"/>
          <w:bCs/>
          <w:color w:val="auto"/>
          <w:sz w:val="21"/>
          <w:szCs w:val="21"/>
          <w:highlight w:val="none"/>
        </w:rPr>
        <w:t xml:space="preserve">单位名称：诚德天工建设咨询（苏州）有限公司</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单位地址：苏州市相城区元和街道御窑商业街6号楼二楼</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 系 人：陆玲(项目负责人)、郑钰琪、沈青青、邹雅琴、孙清武</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联系电话：0512-68557251</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3.项目联系方式</w:t>
      </w:r>
      <w:bookmarkEnd w:id="49"/>
      <w:r/>
      <w:bookmarkEnd w:id="50"/>
      <w:r/>
      <w:bookmarkEnd w:id="51"/>
      <w:r/>
      <w:bookmarkEnd w:id="52"/>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项目联系人：陆玲(项目负责人)、郑钰琪、沈青青、邹雅琴、孙清武</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bCs/>
          <w:color w:val="auto"/>
          <w:sz w:val="21"/>
          <w:szCs w:val="21"/>
          <w:highlight w:val="none"/>
        </w:rPr>
        <w:t xml:space="preserve">0512-68557251</w:t>
      </w:r>
      <w:r/>
    </w:p>
    <w:p>
      <w:pPr>
        <w:pStyle w:val="777"/>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pStyle w:val="777"/>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pStyle w:val="777"/>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pStyle w:val="966"/>
        <w:jc w:val="center"/>
        <w:spacing w:before="0" w:beforeAutospacing="0" w:after="0" w:afterAutospacing="0" w:line="400" w:lineRule="exact"/>
        <w:widowControl w:val="off"/>
        <w:rPr>
          <w:rStyle w:val="933"/>
          <w:rFonts w:hint="default"/>
          <w:bCs/>
          <w:color w:val="auto"/>
          <w:sz w:val="32"/>
          <w:szCs w:val="32"/>
          <w:highlight w:val="none"/>
        </w:rPr>
        <w:outlineLvl w:val="0"/>
      </w:pPr>
      <w:r>
        <w:rPr>
          <w:rFonts w:cs="宋体"/>
          <w:b/>
          <w:bCs/>
          <w:color w:val="auto"/>
          <w:sz w:val="21"/>
          <w:szCs w:val="21"/>
          <w:highlight w:val="none"/>
        </w:rPr>
        <w:br w:type="page" w:clear="all"/>
      </w:r>
      <w:bookmarkStart w:id="53" w:name="_Toc19408"/>
      <w:r/>
      <w:bookmarkStart w:id="54" w:name="_Toc22069"/>
      <w:r/>
      <w:bookmarkStart w:id="55" w:name="_Toc32101"/>
      <w:r>
        <w:rPr>
          <w:rStyle w:val="933"/>
          <w:color w:val="auto"/>
          <w:sz w:val="32"/>
          <w:szCs w:val="32"/>
          <w:highlight w:val="none"/>
        </w:rPr>
        <w:t xml:space="preserve">第二章 磋商须知</w:t>
      </w:r>
      <w:bookmarkEnd w:id="53"/>
      <w:r/>
      <w:bookmarkEnd w:id="54"/>
      <w:r/>
      <w:bookmarkEnd w:id="55"/>
      <w:r/>
      <w:r/>
    </w:p>
    <w:p>
      <w:pPr>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一、说明和释义</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1.说明</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1.1本采购文件仅适用于诚德天工建设咨询（苏州）有限公司组织的采购活动。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1.2本次采购活动及因本次采购产生的合同受中国法律制约和保护。</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1.3本采购文件的解释权属于诚德天工建设咨询（苏州）有限公司。</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2.词语释义</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2.1采购人：依法进行政府采购的国家机关、事业单位、团体组织。</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rPr>
          <w:rFonts w:hint="eastAsia" w:ascii="宋体" w:hAnsi="宋体"/>
          <w:color w:val="auto"/>
          <w:sz w:val="21"/>
          <w:szCs w:val="21"/>
          <w:highlight w:val="none"/>
        </w:rPr>
        <w:t xml:space="preserve">采购代理机构：指依法接受采购人委托，从事货物、工程和服务等政府采购代理业务的社会中介机构；本项目的采购代理机构为诚德天工建设咨询（苏州）有限公司。</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供应商：响应磋商、参加磋商竞争的法人、其他组织或者自然人。</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rPr>
        <w:t xml:space="preserve">2.4</w:t>
      </w:r>
      <w:r>
        <w:rPr>
          <w:rFonts w:hint="eastAsia" w:ascii="宋体" w:hAnsi="宋体" w:cs="宋体"/>
          <w:color w:val="auto"/>
          <w:sz w:val="21"/>
          <w:szCs w:val="21"/>
          <w:highlight w:val="none"/>
          <w:shd w:val="clear" w:color="auto" w:fill="ffffff"/>
        </w:rPr>
        <w:t xml:space="preserve">采购：是指以合同方式有偿取得货物、工程和服务的行为，包括购买、租赁、委托、雇用等。</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2.5</w:t>
      </w:r>
      <w:r>
        <w:rPr>
          <w:rFonts w:hint="eastAsia" w:ascii="宋体" w:hAnsi="宋体" w:cs="宋体"/>
          <w:color w:val="auto"/>
          <w:sz w:val="21"/>
          <w:szCs w:val="21"/>
          <w:highlight w:val="none"/>
        </w:rPr>
        <w:t xml:space="preserve">响应：供应商根据采购人或采购代理机构发布的采购文件，编制响应文件并按规定参与磋商的行为。</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2.6合同：采供双方根据采购文件和成交的响应文件及成交通知书规定的内容签署的以书面形式所达成的协议，包括所有的附件、附录和构成协议的所有文件。</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2.7甲方（采购人）：合同中明确规定的实际购买货物和服务的法人或其他组织和自然人。</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2.8乙方（供应商）：合同中规定的向采购人提供服务的法人或其他组织和自然人。</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2.9服务：系指本采购文件规定乙方应承担的合同中规定成交供应商应承担的专业服务等相关义务。</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2.10知识产权：指专利权、商标权、著作权等无形财产专有权的统称。</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2.11天：日历天。</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2.12时间：除特别说明，均指北京时间。</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2.13履行地点：合同中明确约定的乙方履行服务的地点。</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2.14合同价款：根据合同规定，乙方在正确地履行合同义务后甲方应支付乙方的价款。</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2.15不可抗力：不能预见、不能避免并且不能克服的客观情况。</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2.16实质响应：满足有关本次采购标的、数量、服务质量、价款或者报酬、履行期限、履行地点和方式、违约责任和解决争议方法等要求。</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2.17书面形式：指书面文字、合同书、信件和传真等可以有形地表现所载内容的形式。</w:t>
      </w:r>
      <w:r/>
    </w:p>
    <w:p>
      <w:pPr>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3.合格供应商的资格条件</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3.1满足《中华人民共和国政府采购法》第二十二条规定：</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3.2落实政府采购政策需满足的资格要求：根据《政府采购促进中小企业发展管理办法》的相关规定，本项目专门面向中小企业，所属行业为其他未列明行业，供应商应为中小微企业或监狱企业或残疾人福利性单位。</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3.3本项目的特定资格要求：</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（1）未被“信用中国”网站（www.creditchina.gov.cn）列入失信被执行人、重大税收违法案件当事人名单、政府采购严重失信行为记录名单。</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3.4拒绝下述供应商参加本次采购活动：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（1）供应商单位负责人为同一人或者存在直接控股、管理关系的不同供应商，不得参加同一合同项下的政府采购活动。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（3）拒绝签订本政府采购合同的成交供应商不得参加对该项目重新开展的采购活动。</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4.供应商代表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4.1指全权代表供应商参加磋商采购活动并签署响应文件的人，如果供应商代表不是法定代表人，须持有《法定代表人授权委托书》（详见格式）。 </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5.磋商费用</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5.1无论磋商过程中的做法和结果如何，供应商自行承担所有与参加磋商有关的全部费用。</w:t>
      </w:r>
      <w:r/>
    </w:p>
    <w:p>
      <w:pPr>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6.联合响应及转包、分包</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6.1本项目不接受联合体响应。</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6.2本项目不接受转包。</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6.3供应商根据采购文件的规定和采购项目的实际情况，拟在成交后将成交项目的非主体、非关键性工作分包的，应当在响应文件中载明分包承担主体，分包承担主体应当具备相应资质条件且不得再次分包。</w:t>
      </w:r>
      <w:r/>
    </w:p>
    <w:p>
      <w:pPr>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三、采购文件的说明</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7.采购文件</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w:t>
      </w:r>
      <w:r>
        <w:rPr>
          <w:rFonts w:hint="eastAsia" w:ascii="宋体" w:hAnsi="宋体" w:cs="宋体"/>
          <w:b/>
          <w:bCs/>
          <w:color w:val="auto"/>
          <w:sz w:val="21"/>
          <w:szCs w:val="21"/>
          <w:highlight w:val="none"/>
        </w:rPr>
        <w:t xml:space="preserve">该电子响应文件将被视为未实质性响应采购文件，作无效处理</w:t>
      </w:r>
      <w:r>
        <w:rPr>
          <w:rFonts w:hint="eastAsia" w:ascii="宋体" w:hAnsi="宋体" w:cs="宋体"/>
          <w:color w:val="auto"/>
          <w:sz w:val="21"/>
          <w:szCs w:val="21"/>
          <w:highlight w:val="none"/>
        </w:rPr>
        <w:t xml:space="preserve">。</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7.2采购文件及其补充通知（更正公告）不是直接从财政部门指定的政府采购信息发布媒体上下载获得的，采购人或采购代理机构对采购文件及其补充通知（更正公告）的真实性、完整性不承担任何责任。</w:t>
      </w:r>
      <w:r/>
    </w:p>
    <w:p>
      <w:pPr>
        <w:ind w:firstLine="422"/>
        <w:jc w:val="both"/>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8.采购文件的询问、澄清和修改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8.1采购人或采购代理机构无论出于自己的考虑，还是出于对供应商提问的澄清，均可对采购文件用补充通知（更正公告）的方式进行澄清或者修改，并通过财政部门指定的政府采购信息发布媒体对外进行发布。</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8.2供应商通过“苏采云”系统自行查看拟参加项目的补充通知（更正公告）。补充通知（更正公告）将作为采购文件的组成部分，对所有供应商均具有约束力。</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8.3为使供应商有足够的时间按采购文件的修改要求考虑修正响应文件，或出于其他原因，采购人或采购代理机构有权推迟截止时间和评审时间，并将此变更通知以补充通知（更正公告）的形式对外发布。</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8.4采购文件的澄清、修改、补充等内容均以财政部门指定的政府采购信息发布媒体发布的内容为准。</w:t>
      </w:r>
      <w:r/>
    </w:p>
    <w:p>
      <w:pPr>
        <w:ind w:firstLine="422"/>
        <w:jc w:val="both"/>
        <w:spacing w:line="400" w:lineRule="exact"/>
        <w:widowControl w:val="off"/>
        <w:rPr>
          <w:rFonts w:ascii="宋体" w:hAnsi="宋体" w:cs="宋体"/>
          <w:b/>
          <w:color w:val="auto"/>
          <w:sz w:val="21"/>
          <w:szCs w:val="21"/>
          <w:highlight w:val="none"/>
        </w:rPr>
      </w:pPr>
      <w:r/>
      <w:bookmarkStart w:id="56" w:name="_Toc492294176"/>
      <w:r>
        <w:rPr>
          <w:rFonts w:hint="eastAsia" w:ascii="宋体" w:hAnsi="宋体" w:cs="宋体"/>
          <w:b/>
          <w:color w:val="auto"/>
          <w:sz w:val="21"/>
          <w:szCs w:val="21"/>
          <w:highlight w:val="none"/>
        </w:rPr>
        <w:t xml:space="preserve">9.答疑</w:t>
      </w:r>
      <w:bookmarkEnd w:id="56"/>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9.1勘查现场</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9.1.1根据自身需要，供应商可对有关现场和周围环境进行勘察，以获取编制响应文件和签署合同所需的信息。勘查现场所发生的费用由供应商自己承担。</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9.1.3经采购人允许，供应商可以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p>
    <w:p>
      <w:pPr>
        <w:pStyle w:val="935"/>
        <w:ind w:firstLine="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四、响应文件的说明</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10.提示与要求</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10.1供应商应仔细阅读采购文件的所有内容，按采购文件的要求提交（上传）响应文件，并保证所提供的全部资料的真实性，以使其对采购文件作出实质性响应，否则，其响应文件可能被作无效处理。</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10.2无论是否提交（上传）响应文件，供应商都应将采购文件及以后的所有通知、文件等视为保密文件。</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11.响应文件计量单位和使用文字</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11.1响应文件中所使用的计量单位，除采购文件中有特殊要求外，均应使用中华人民共和国法定计量单位。</w:t>
      </w:r>
      <w:r/>
    </w:p>
    <w:p>
      <w:pPr>
        <w:pStyle w:val="935"/>
        <w:spacing w:line="400" w:lineRule="exact"/>
        <w:rPr>
          <w:rFonts w:ascii="宋体" w:hAnsi="宋体" w:cs="宋体"/>
          <w:b/>
          <w:color w:val="auto"/>
          <w:szCs w:val="21"/>
          <w:highlight w:val="none"/>
        </w:rPr>
      </w:pPr>
      <w:r>
        <w:rPr>
          <w:rFonts w:hint="eastAsia" w:ascii="宋体" w:hAnsi="宋体" w:cs="宋体"/>
          <w:color w:val="auto"/>
          <w:szCs w:val="21"/>
          <w:highlight w:val="none"/>
        </w:rPr>
        <w:t xml:space="preserve">11.2响应文件应使用中文编制，响应文件中必须使用其他文字的，必须附有中文译本。对于未附有中文译本和中文译本不准确的响应文件可能引起对供应商不利的后果，采购人概不负责。</w:t>
      </w:r>
      <w:r/>
    </w:p>
    <w:p>
      <w:pPr>
        <w:pStyle w:val="935"/>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w:t>
      </w:r>
      <w:r>
        <w:rPr>
          <w:rFonts w:ascii="宋体" w:hAnsi="宋体" w:cs="宋体"/>
          <w:b/>
          <w:color w:val="auto"/>
          <w:szCs w:val="21"/>
          <w:highlight w:val="none"/>
        </w:rPr>
        <w:t xml:space="preserve">2.</w:t>
      </w:r>
      <w:r>
        <w:rPr>
          <w:rFonts w:hint="eastAsia" w:ascii="宋体" w:hAnsi="宋体" w:cs="宋体"/>
          <w:b/>
          <w:color w:val="auto"/>
          <w:szCs w:val="21"/>
          <w:highlight w:val="none"/>
        </w:rPr>
        <w:t xml:space="preserve">响应文件的组成（部分格式见第四章，无格式自拟）</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12.1封面</w:t>
      </w:r>
      <w:r/>
    </w:p>
    <w:p>
      <w:pPr>
        <w:ind w:firstLine="21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★12.2开标一览表（按苏采云系统要求填报）</w:t>
      </w:r>
      <w:r/>
    </w:p>
    <w:p>
      <w:pPr>
        <w:ind w:firstLine="21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★12.3</w:t>
      </w:r>
      <w:bookmarkStart w:id="57" w:name="OLE_LINK13"/>
      <w:r>
        <w:rPr>
          <w:rFonts w:hint="eastAsia" w:ascii="宋体" w:hAnsi="宋体" w:cs="宋体"/>
          <w:color w:val="auto"/>
          <w:sz w:val="21"/>
          <w:szCs w:val="21"/>
          <w:highlight w:val="none"/>
        </w:rPr>
        <w:t xml:space="preserve">报价明细表</w:t>
      </w:r>
      <w:bookmarkEnd w:id="57"/>
      <w:r/>
      <w:r/>
    </w:p>
    <w:p>
      <w:pPr>
        <w:ind w:firstLine="210"/>
        <w:spacing w:line="400" w:lineRule="exact"/>
        <w:widowControl w:val="off"/>
        <w:rPr>
          <w:rFonts w:ascii="宋体" w:hAnsi="宋体" w:cs="宋体"/>
          <w:b/>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12.4资格审查响应文件</w:t>
      </w:r>
      <w:r/>
    </w:p>
    <w:p>
      <w:pPr>
        <w:pStyle w:val="935"/>
        <w:spacing w:line="40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12.4.1满足《中华人民共和国政府采购法》第二十二条规定的证明材料：</w:t>
      </w:r>
      <w:r/>
    </w:p>
    <w:p>
      <w:pPr>
        <w:pStyle w:val="966"/>
        <w:ind w:firstLine="420"/>
        <w:spacing w:before="0" w:beforeAutospacing="0" w:after="0" w:afterAutospacing="0" w:line="400" w:lineRule="exact"/>
        <w:widowControl w:val="off"/>
        <w:rPr>
          <w:rFonts w:hint="default" w:cs="宋体"/>
          <w:color w:val="auto"/>
          <w:sz w:val="21"/>
          <w:szCs w:val="21"/>
          <w:highlight w:val="none"/>
        </w:rPr>
      </w:pPr>
      <w:r>
        <w:rPr>
          <w:rFonts w:cs="宋体"/>
          <w:color w:val="auto"/>
          <w:sz w:val="21"/>
          <w:szCs w:val="21"/>
          <w:highlight w:val="none"/>
        </w:rPr>
        <w:t xml:space="preserve">（1）具有独立承担民事责任的能力证明：提供法人或者其他组织的营业执照等证明文件，自然人的身份证明；</w:t>
      </w:r>
      <w:r/>
    </w:p>
    <w:p>
      <w:pPr>
        <w:pStyle w:val="966"/>
        <w:ind w:firstLine="420"/>
        <w:spacing w:before="0" w:beforeAutospacing="0" w:after="0" w:afterAutospacing="0" w:line="400" w:lineRule="exact"/>
        <w:widowControl w:val="off"/>
        <w:rPr>
          <w:rFonts w:hint="default" w:cs="宋体"/>
          <w:color w:val="auto"/>
          <w:sz w:val="21"/>
          <w:szCs w:val="21"/>
          <w:highlight w:val="none"/>
        </w:rPr>
      </w:pPr>
      <w:r>
        <w:rPr>
          <w:rFonts w:cs="宋体"/>
          <w:color w:val="auto"/>
          <w:sz w:val="21"/>
          <w:szCs w:val="21"/>
          <w:highlight w:val="none"/>
        </w:rPr>
        <w:t xml:space="preserve">（2）具有良好的商业信誉和健全的财务会计制度证明</w:t>
      </w:r>
      <w:r>
        <w:rPr>
          <w:rFonts w:cs="宋体"/>
          <w:b/>
          <w:color w:val="auto"/>
          <w:sz w:val="21"/>
          <w:szCs w:val="21"/>
          <w:highlight w:val="none"/>
        </w:rPr>
        <w:t xml:space="preserve">：</w:t>
      </w:r>
      <w:r>
        <w:rPr>
          <w:rFonts w:cs="宋体"/>
          <w:color w:val="auto"/>
          <w:sz w:val="21"/>
          <w:szCs w:val="21"/>
          <w:highlight w:val="none"/>
        </w:rPr>
        <w:t xml:space="preserve">提供最近一期经审计的财务报告，其他组织、自然人及成立未满一年的法人应提供银行出具的资信证明；</w:t>
      </w:r>
      <w:r/>
    </w:p>
    <w:p>
      <w:pPr>
        <w:pStyle w:val="966"/>
        <w:ind w:firstLine="420"/>
        <w:spacing w:before="0" w:beforeAutospacing="0" w:after="0" w:afterAutospacing="0" w:line="400" w:lineRule="exact"/>
        <w:widowControl w:val="off"/>
        <w:rPr>
          <w:rFonts w:hint="default" w:cs="宋体"/>
          <w:color w:val="auto"/>
          <w:sz w:val="21"/>
          <w:szCs w:val="21"/>
          <w:highlight w:val="none"/>
        </w:rPr>
      </w:pPr>
      <w:r>
        <w:rPr>
          <w:rFonts w:cs="宋体"/>
          <w:color w:val="auto"/>
          <w:sz w:val="21"/>
          <w:szCs w:val="21"/>
          <w:highlight w:val="none"/>
        </w:rPr>
        <w:t xml:space="preserve">（3）履行合同所必需的设备和专业技术能力的证明材料：根据供应商的实际情况提供明细清单或承诺书；</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（4）有依法缴纳税收和社会保障资金的良好记录：提供近期任意一个月内依法缴纳税收的凭据（</w:t>
      </w:r>
      <w:r>
        <w:rPr>
          <w:rFonts w:hint="eastAsia" w:ascii="宋体" w:hAnsi="宋体" w:cs="宋体"/>
          <w:color w:val="auto"/>
          <w:szCs w:val="21"/>
          <w:highlight w:val="none"/>
        </w:rPr>
        <w:t xml:space="preserve">专用收据或银行对账单</w:t>
      </w:r>
      <w:r>
        <w:rPr>
          <w:rFonts w:hint="eastAsia" w:ascii="宋体" w:hAnsi="宋体" w:cs="宋体"/>
          <w:color w:val="auto"/>
          <w:szCs w:val="21"/>
          <w:highlight w:val="none"/>
        </w:rPr>
        <w:t xml:space="preserve">）和社会保险的凭据（专用收据或社会保险缴纳清单）。依法享受缓缴、免缴税收、社会保障资金的供应商，应提供相关主管部门出具的证明材料；</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（5）参加政府采购活动前三年内在经营活动中没有重大违法记录：提供书面声明函；</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rPr>
          <w:rFonts w:ascii="宋体" w:hAnsi="宋体" w:cs="宋体"/>
          <w:color w:val="auto"/>
          <w:szCs w:val="21"/>
          <w:highlight w:val="none"/>
        </w:rPr>
        <w:t xml:space="preserve">符合法律、行政法规规定的其他条件的证明材料或书面声明</w:t>
      </w:r>
      <w:r>
        <w:rPr>
          <w:rFonts w:hint="eastAsia" w:ascii="宋体" w:hAnsi="宋体" w:cs="宋体"/>
          <w:color w:val="auto"/>
          <w:szCs w:val="21"/>
          <w:highlight w:val="none"/>
        </w:rPr>
        <w:t xml:space="preserve">。</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b/>
          <w:bCs/>
          <w:color w:val="auto"/>
          <w:szCs w:val="21"/>
          <w:highlight w:val="none"/>
        </w:rPr>
        <w:t xml:space="preserve">12.4.2落</w:t>
      </w:r>
      <w:bookmarkStart w:id="58" w:name="OLE_LINK14"/>
      <w:r>
        <w:rPr>
          <w:rFonts w:hint="eastAsia" w:ascii="宋体" w:hAnsi="宋体" w:cs="宋体"/>
          <w:b/>
          <w:bCs/>
          <w:color w:val="auto"/>
          <w:szCs w:val="21"/>
          <w:highlight w:val="none"/>
        </w:rPr>
        <w:t xml:space="preserve">实政府采购政策需满足的资格要求的证明材料</w:t>
      </w:r>
      <w:bookmarkEnd w:id="58"/>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《中小企业声明函》或《残疾人福利性单位声明函》或由省级以上监狱管理局、戒毒管理局（含新疆生产建设兵团）出具的属于监狱企业的证明文件。</w:t>
      </w:r>
      <w:r/>
    </w:p>
    <w:p>
      <w:pPr>
        <w:pStyle w:val="935"/>
        <w:spacing w:line="400" w:lineRule="exact"/>
        <w:tabs>
          <w:tab w:val="left" w:pos="0" w:leader="none"/>
        </w:tabs>
        <w:rPr>
          <w:rFonts w:ascii="宋体" w:hAnsi="宋体" w:cs="宋体"/>
          <w:b/>
          <w:bCs/>
          <w:color w:val="auto"/>
          <w:szCs w:val="21"/>
          <w:highlight w:val="none"/>
          <w:u w:val="single"/>
        </w:rPr>
      </w:pPr>
      <w:r>
        <w:rPr>
          <w:rFonts w:hint="eastAsia" w:ascii="宋体" w:hAnsi="宋体" w:cs="宋体"/>
          <w:b/>
          <w:bCs/>
          <w:color w:val="auto"/>
          <w:szCs w:val="21"/>
          <w:highlight w:val="none"/>
        </w:rPr>
        <w:t xml:space="preserve">12.4.3本项目的特定资格要求的证明材料：</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（1）未被“信用中国”（www.creditchina.gov.cn）等相关网站列入失信被执行人、重大税收违法案件当事人名</w:t>
      </w:r>
      <w:r>
        <w:rPr>
          <w:rFonts w:hint="eastAsia" w:ascii="宋体" w:hAnsi="宋体" w:cs="宋体"/>
          <w:bCs/>
          <w:color w:val="auto"/>
          <w:szCs w:val="21"/>
          <w:highlight w:val="none"/>
        </w:rPr>
        <w:t xml:space="preserve">单、政府采购严重失信行为记录名单：供应商无需提供相关证明资料，由采购代理机构按照采购文件</w:t>
      </w:r>
      <w:r>
        <w:rPr>
          <w:rFonts w:hint="eastAsia" w:ascii="宋体" w:hAnsi="宋体" w:cs="宋体"/>
          <w:b/>
          <w:color w:val="auto"/>
          <w:szCs w:val="21"/>
          <w:highlight w:val="none"/>
        </w:rPr>
        <w:t xml:space="preserve">第二章“</w:t>
      </w:r>
      <w:bookmarkStart w:id="59" w:name="OLE_LINK15"/>
      <w:r>
        <w:rPr>
          <w:rFonts w:hint="eastAsia" w:ascii="宋体" w:hAnsi="宋体" w:cs="宋体"/>
          <w:b/>
          <w:color w:val="auto"/>
          <w:szCs w:val="21"/>
          <w:highlight w:val="none"/>
        </w:rPr>
        <w:t xml:space="preserve">32.3</w:t>
      </w:r>
      <w:bookmarkEnd w:id="59"/>
      <w:r>
        <w:rPr>
          <w:rFonts w:hint="eastAsia" w:ascii="宋体" w:hAnsi="宋体" w:cs="宋体"/>
          <w:b/>
          <w:color w:val="auto"/>
          <w:szCs w:val="21"/>
          <w:highlight w:val="none"/>
        </w:rPr>
        <w:t xml:space="preserve">信用记录评审”</w:t>
      </w:r>
      <w:r>
        <w:rPr>
          <w:rFonts w:hint="eastAsia" w:ascii="宋体" w:hAnsi="宋体" w:cs="宋体"/>
          <w:bCs/>
          <w:color w:val="auto"/>
          <w:szCs w:val="21"/>
          <w:highlight w:val="none"/>
        </w:rPr>
        <w:t xml:space="preserve">要求执行；</w:t>
      </w:r>
      <w:r/>
    </w:p>
    <w:p>
      <w:pPr>
        <w:ind w:firstLine="420"/>
        <w:spacing w:line="400" w:lineRule="exact"/>
        <w:widowControl w:val="off"/>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以上是资格性审查的要求和必须提供的材料，未按要求提供的，响应无效。</w:t>
      </w:r>
      <w:r/>
    </w:p>
    <w:p>
      <w:pPr>
        <w:ind w:firstLine="21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12.5</w:t>
      </w:r>
      <w:r>
        <w:rPr>
          <w:rFonts w:hint="eastAsia" w:ascii="宋体" w:hAnsi="宋体" w:cs="宋体"/>
          <w:b/>
          <w:color w:val="auto"/>
          <w:sz w:val="21"/>
          <w:szCs w:val="21"/>
          <w:highlight w:val="none"/>
          <w:lang w:val="zh-CN"/>
        </w:rPr>
        <w:t xml:space="preserve">符合性审查响应文件</w:t>
      </w:r>
      <w:r/>
    </w:p>
    <w:p>
      <w:pPr>
        <w:ind w:firstLine="42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12.5.1报价要求</w:t>
      </w:r>
      <w:r/>
    </w:p>
    <w:p>
      <w:pPr>
        <w:ind w:firstLine="42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12.5.1.1供应商报价不得超出采购预算及最高限价：</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以响应文件报价为准(供应商无需单独提供资料)。</w:t>
      </w:r>
      <w:r/>
    </w:p>
    <w:p>
      <w:pPr>
        <w:ind w:firstLine="42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12.5.2商务要求</w:t>
      </w:r>
      <w:r/>
    </w:p>
    <w:p>
      <w:pPr>
        <w:ind w:firstLine="420"/>
        <w:spacing w:line="400" w:lineRule="exact"/>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12.5.2.1磋商响应函；</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12.5.2.2法定代表人授权委托书（如有授权）；</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12.5.2.3供应商法定代表人身份证扫描件及代理人身份证扫描件（如有授权）；</w:t>
      </w:r>
      <w:r/>
    </w:p>
    <w:p>
      <w:pPr>
        <w:pStyle w:val="935"/>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12.5.2.4资格文件的声明函；</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12.5.2.5</w:t>
      </w:r>
      <w:r>
        <w:rPr>
          <w:rFonts w:hint="eastAsia" w:ascii="宋体" w:hAnsi="宋体" w:cs="宋体"/>
          <w:bCs/>
          <w:color w:val="auto"/>
          <w:sz w:val="21"/>
          <w:szCs w:val="21"/>
          <w:highlight w:val="none"/>
        </w:rPr>
        <w:t xml:space="preserve">供应商情况表；</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12.5.2.6</w:t>
      </w:r>
      <w:r>
        <w:rPr>
          <w:rFonts w:hint="eastAsia" w:ascii="宋体" w:hAnsi="宋体" w:cs="宋体"/>
          <w:bCs/>
          <w:color w:val="auto"/>
          <w:sz w:val="21"/>
          <w:szCs w:val="21"/>
          <w:highlight w:val="none"/>
        </w:rPr>
        <w:t xml:space="preserve">供应商与其他单位存在直接控股、管理关系情况表；</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12.5.2.7</w:t>
      </w:r>
      <w:r>
        <w:rPr>
          <w:rFonts w:hint="eastAsia" w:ascii="宋体" w:hAnsi="宋体" w:cs="宋体"/>
          <w:bCs/>
          <w:color w:val="auto"/>
          <w:sz w:val="21"/>
          <w:szCs w:val="21"/>
          <w:highlight w:val="none"/>
        </w:rPr>
        <w:t xml:space="preserve">响应保证承诺书；</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12.5.2.8商务要求偏离表；</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12.5.2.9拟投入本项目技术人员汇总表。</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b/>
          <w:bCs/>
          <w:color w:val="auto"/>
          <w:sz w:val="21"/>
          <w:szCs w:val="21"/>
          <w:highlight w:val="none"/>
        </w:rPr>
        <w:t xml:space="preserve">12.5.3技术要求</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12.5.3.1服务要求偏离表；</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12.5.3.2采购需求中所涉及到的或供应商认为需加以说明或证明的其他有关符合性证明材料、证明（如有）。</w:t>
      </w:r>
      <w:r/>
    </w:p>
    <w:p>
      <w:pPr>
        <w:ind w:firstLine="422"/>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12.6综合评审响应文件</w:t>
      </w:r>
      <w:r/>
    </w:p>
    <w:p>
      <w:pPr>
        <w:ind w:firstLine="420"/>
        <w:spacing w:line="400" w:lineRule="exact"/>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相关要求详见采购文件第六章 评审方法及评分标准</w:t>
      </w:r>
      <w:r>
        <w:rPr>
          <w:rFonts w:hint="eastAsia" w:ascii="宋体" w:hAnsi="宋体" w:cs="宋体"/>
          <w:bCs/>
          <w:color w:val="auto"/>
          <w:sz w:val="21"/>
          <w:szCs w:val="21"/>
          <w:highlight w:val="none"/>
        </w:rPr>
        <w:t xml:space="preserve">。</w:t>
      </w:r>
      <w:r/>
    </w:p>
    <w:p>
      <w:pPr>
        <w:ind w:firstLine="422"/>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12.7企业报价折扣证明</w:t>
      </w:r>
      <w:r/>
    </w:p>
    <w:p>
      <w:pPr>
        <w:ind w:firstLine="420"/>
        <w:spacing w:line="400" w:lineRule="exact"/>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12.7.1《中小企业声明函》或《残疾人福利性单位声明函》或由省级以上监狱管理局、戒毒管理局（含新疆生产建设兵团）出具的属于监狱企业的证明文件。</w:t>
      </w:r>
      <w:r/>
    </w:p>
    <w:p>
      <w:pPr>
        <w:ind w:firstLine="422"/>
        <w:spacing w:line="400" w:lineRule="exact"/>
        <w:widowControl w:val="off"/>
        <w:rPr>
          <w:rFonts w:ascii="宋体" w:hAnsi="宋体"/>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w:t>
      </w:r>
      <w:r>
        <w:rPr>
          <w:rFonts w:hint="eastAsia" w:ascii="宋体" w:hAnsi="宋体" w:cs="宋体"/>
          <w:b/>
          <w:color w:val="auto"/>
          <w:sz w:val="21"/>
          <w:szCs w:val="21"/>
          <w:highlight w:val="none"/>
        </w:rPr>
        <w:t xml:space="preserve">：</w:t>
      </w:r>
      <w:r>
        <w:rPr>
          <w:rFonts w:hint="eastAsia" w:ascii="宋体" w:hAnsi="宋体" w:cs="宋体"/>
          <w:b/>
          <w:bCs/>
          <w:color w:val="auto"/>
          <w:sz w:val="21"/>
          <w:szCs w:val="21"/>
          <w:highlight w:val="none"/>
        </w:rPr>
        <w:t xml:space="preserve">以上12.4为资格审查要求提供的材料，作为对供应商资格审查、质疑身份认定的依据，响应供应商必须提供并加盖电子公章。</w:t>
      </w:r>
      <w:r/>
    </w:p>
    <w:p>
      <w:pPr>
        <w:ind w:firstLine="422"/>
        <w:spacing w:line="400" w:lineRule="exact"/>
        <w:widowControl w:val="off"/>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注</w:t>
      </w:r>
      <w:r>
        <w:rPr>
          <w:rFonts w:ascii="宋体" w:hAnsi="宋体" w:cs="宋体"/>
          <w:b/>
          <w:bCs/>
          <w:color w:val="auto"/>
          <w:sz w:val="21"/>
          <w:szCs w:val="21"/>
          <w:highlight w:val="none"/>
        </w:rPr>
        <w:t xml:space="preserve">2</w:t>
      </w:r>
      <w:r>
        <w:rPr>
          <w:rFonts w:hint="eastAsia" w:ascii="宋体" w:hAnsi="宋体" w:cs="宋体"/>
          <w:b/>
          <w:color w:val="auto"/>
          <w:sz w:val="21"/>
          <w:szCs w:val="21"/>
          <w:highlight w:val="none"/>
        </w:rPr>
        <w:t xml:space="preserve">：</w:t>
      </w:r>
      <w:r>
        <w:rPr>
          <w:rFonts w:hint="eastAsia" w:ascii="宋体" w:hAnsi="宋体" w:cs="宋体"/>
          <w:b/>
          <w:bCs/>
          <w:color w:val="auto"/>
          <w:sz w:val="21"/>
          <w:szCs w:val="21"/>
          <w:highlight w:val="none"/>
          <w:lang w:val="zh-CN"/>
        </w:rPr>
        <w:t xml:space="preserve">以上</w:t>
      </w:r>
      <w:r>
        <w:rPr>
          <w:rFonts w:hint="eastAsia" w:ascii="宋体" w:hAnsi="宋体" w:cs="宋体"/>
          <w:b/>
          <w:bCs/>
          <w:color w:val="auto"/>
          <w:sz w:val="21"/>
          <w:szCs w:val="21"/>
          <w:highlight w:val="none"/>
        </w:rPr>
        <w:t xml:space="preserve">12.5</w:t>
      </w:r>
      <w:r>
        <w:rPr>
          <w:rFonts w:hint="eastAsia" w:ascii="宋体" w:hAnsi="宋体" w:cs="宋体"/>
          <w:b/>
          <w:bCs/>
          <w:color w:val="auto"/>
          <w:sz w:val="21"/>
          <w:szCs w:val="21"/>
          <w:highlight w:val="none"/>
          <w:lang w:val="zh-CN"/>
        </w:rPr>
        <w:t xml:space="preserve">为符合性审查须提供的资料，响应供应商必须提供并加盖电子公章。</w:t>
      </w:r>
      <w:r/>
    </w:p>
    <w:p>
      <w:pPr>
        <w:ind w:firstLine="422"/>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注3：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p>
    <w:p>
      <w:pPr>
        <w:ind w:firstLine="422"/>
        <w:spacing w:line="400" w:lineRule="exact"/>
        <w:widowControl w:val="off"/>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13.响应文件的</w:t>
      </w:r>
      <w:r>
        <w:rPr>
          <w:rFonts w:hint="eastAsia" w:ascii="宋体" w:hAnsi="宋体" w:cs="宋体"/>
          <w:b/>
          <w:color w:val="auto"/>
          <w:sz w:val="21"/>
          <w:szCs w:val="21"/>
          <w:highlight w:val="none"/>
        </w:rPr>
        <w:t xml:space="preserve">编制与提交</w:t>
      </w:r>
      <w:r/>
    </w:p>
    <w:p>
      <w:pPr>
        <w:ind w:firstLine="420"/>
        <w:spacing w:line="400" w:lineRule="exact"/>
        <w:widowControl w:val="off"/>
        <w:rPr>
          <w:rFonts w:ascii="宋体" w:hAnsi="宋体" w:cs="宋体"/>
          <w:b/>
          <w:bCs/>
          <w:color w:val="auto"/>
          <w:sz w:val="21"/>
          <w:szCs w:val="21"/>
          <w:highlight w:val="none"/>
          <w:shd w:val="clear" w:color="auto" w:fill="ffffff"/>
        </w:rPr>
      </w:pPr>
      <w:r>
        <w:rPr>
          <w:rFonts w:hint="eastAsia" w:ascii="宋体" w:hAnsi="宋体" w:cs="宋体"/>
          <w:color w:val="auto"/>
          <w:sz w:val="21"/>
          <w:szCs w:val="21"/>
          <w:highlight w:val="none"/>
        </w:rPr>
        <w:t xml:space="preserve">13.1本项目为网上采购项目，供应商应使用CA证书登录“苏采云”获取采购文件，在财政部门指定的政府采购信息发布媒体获取补充（更正）文件，对响应文件进行电子签章、线上提交响应文件；供应商按照《苏采云系统供应商操作手册》进行制作、上传电子响应文件。</w:t>
      </w:r>
      <w:r>
        <w:rPr>
          <w:rFonts w:hint="eastAsia" w:ascii="宋体" w:hAnsi="宋体" w:cs="宋体"/>
          <w:b/>
          <w:bCs/>
          <w:color w:val="auto"/>
          <w:sz w:val="21"/>
          <w:szCs w:val="21"/>
          <w:highlight w:val="none"/>
          <w:shd w:val="clear" w:color="auto" w:fill="ffffff"/>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pStyle w:val="970"/>
        <w:ind w:left="0" w:firstLine="422"/>
        <w:spacing w:after="0" w:line="400" w:lineRule="exact"/>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13.2本采购文件中用带星号（“★”）、“须（必须）”或“应（应当）”等其他文字说明的服务和商务要求为实质性条款要求，供应商对相关内容不得有任何偏离，否则作无效响应处理。</w:t>
      </w:r>
      <w:r/>
    </w:p>
    <w:p>
      <w:pPr>
        <w:pStyle w:val="970"/>
        <w:ind w:left="0" w:firstLine="422"/>
        <w:spacing w:after="0" w:line="400" w:lineRule="exact"/>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13.3制作电子响应文件时必须与响应文件制作软件目录一一对应，将相关资料上传至相应模块。</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13.4响应文件未按照采购文件要求加盖CA电子公章的，响应无效。</w:t>
      </w:r>
      <w:r/>
    </w:p>
    <w:p>
      <w:pPr>
        <w:pStyle w:val="970"/>
        <w:ind w:left="0" w:firstLine="422"/>
        <w:spacing w:after="0" w:line="400" w:lineRule="exact"/>
        <w:rPr>
          <w:rFonts w:ascii="宋体" w:hAnsi="宋体" w:eastAsia="宋体" w:cs="宋体"/>
          <w:b/>
          <w:bCs/>
          <w:color w:val="auto"/>
          <w:sz w:val="21"/>
          <w:szCs w:val="21"/>
          <w:highlight w:val="none"/>
          <w:shd w:val="clear" w:color="auto" w:fill="ffffff"/>
        </w:rPr>
      </w:pPr>
      <w:r>
        <w:rPr>
          <w:rFonts w:hint="eastAsia" w:ascii="宋体" w:hAnsi="宋体" w:eastAsia="宋体" w:cs="宋体"/>
          <w:b/>
          <w:color w:val="auto"/>
          <w:sz w:val="21"/>
          <w:szCs w:val="21"/>
          <w:highlight w:val="none"/>
        </w:rPr>
        <w:t xml:space="preserve">14.响应文件提交（上传）截止时间</w:t>
      </w:r>
      <w:r/>
    </w:p>
    <w:p>
      <w:pPr>
        <w:pStyle w:val="970"/>
        <w:ind w:left="0"/>
        <w:spacing w:after="0" w:line="40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14.1</w:t>
      </w:r>
      <w:r>
        <w:rPr>
          <w:rFonts w:hint="eastAsia" w:ascii="宋体" w:hAnsi="宋体" w:eastAsia="宋体" w:cs="宋体"/>
          <w:color w:val="auto"/>
          <w:sz w:val="21"/>
          <w:szCs w:val="21"/>
          <w:highlight w:val="none"/>
        </w:rPr>
        <w:t xml:space="preserve">响应文件必须在采购文件规定的提交（上传）截止时间前上传“苏采云”系统</w:t>
      </w:r>
      <w:r>
        <w:rPr>
          <w:rFonts w:hint="eastAsia" w:ascii="宋体" w:hAnsi="宋体" w:eastAsia="宋体" w:cs="宋体"/>
          <w:bCs/>
          <w:color w:val="auto"/>
          <w:sz w:val="21"/>
          <w:szCs w:val="21"/>
          <w:highlight w:val="none"/>
        </w:rPr>
        <w:t xml:space="preserve">。</w:t>
      </w:r>
      <w:r/>
    </w:p>
    <w:p>
      <w:pPr>
        <w:pStyle w:val="970"/>
        <w:ind w:left="0"/>
        <w:spacing w:after="0" w:line="40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14.2</w:t>
      </w:r>
      <w:r>
        <w:rPr>
          <w:rFonts w:hint="eastAsia" w:ascii="宋体" w:hAnsi="宋体" w:eastAsia="宋体" w:cs="宋体"/>
          <w:color w:val="auto"/>
          <w:sz w:val="21"/>
          <w:szCs w:val="21"/>
          <w:highlight w:val="none"/>
        </w:rPr>
        <w:t xml:space="preserve">采购人或采购代理机构推迟响应文件提交截止时间时，</w:t>
      </w:r>
      <w:r>
        <w:rPr>
          <w:rFonts w:hint="eastAsia" w:ascii="宋体" w:hAnsi="宋体" w:eastAsia="宋体" w:cs="宋体"/>
          <w:bCs/>
          <w:color w:val="auto"/>
          <w:sz w:val="21"/>
          <w:szCs w:val="21"/>
          <w:highlight w:val="none"/>
        </w:rPr>
        <w:t xml:space="preserve">将在财政部门指定的政府采购信息发布媒体发布通知，</w:t>
      </w:r>
      <w:r>
        <w:rPr>
          <w:rFonts w:hint="eastAsia" w:ascii="宋体" w:hAnsi="宋体" w:eastAsia="宋体" w:cs="宋体"/>
          <w:color w:val="auto"/>
          <w:sz w:val="21"/>
          <w:szCs w:val="21"/>
          <w:highlight w:val="none"/>
        </w:rPr>
        <w:t xml:space="preserve">供应商</w:t>
      </w:r>
      <w:r>
        <w:rPr>
          <w:rFonts w:hint="eastAsia" w:ascii="宋体" w:hAnsi="宋体" w:eastAsia="宋体" w:cs="宋体"/>
          <w:bCs/>
          <w:color w:val="auto"/>
          <w:sz w:val="21"/>
          <w:szCs w:val="21"/>
          <w:highlight w:val="none"/>
        </w:rPr>
        <w:t xml:space="preserve">通过财政部门指定的政府采购信息发布媒体自行查看</w:t>
      </w:r>
      <w:r>
        <w:rPr>
          <w:rFonts w:hint="eastAsia" w:ascii="宋体" w:hAnsi="宋体" w:eastAsia="宋体" w:cs="宋体"/>
          <w:color w:val="auto"/>
          <w:sz w:val="21"/>
          <w:szCs w:val="21"/>
          <w:highlight w:val="none"/>
        </w:rPr>
        <w:t xml:space="preserve">。在这种情况下，采购人或采购代理机构和供应商的权利和义务将受到新的截止时间的约束</w:t>
      </w:r>
      <w:r>
        <w:rPr>
          <w:rFonts w:hint="eastAsia" w:ascii="宋体" w:hAnsi="宋体" w:eastAsia="宋体" w:cs="宋体"/>
          <w:bCs/>
          <w:color w:val="auto"/>
          <w:sz w:val="21"/>
          <w:szCs w:val="21"/>
          <w:highlight w:val="none"/>
        </w:rPr>
        <w:t xml:space="preserve">。</w:t>
      </w:r>
      <w:r/>
    </w:p>
    <w:p>
      <w:pPr>
        <w:pStyle w:val="970"/>
        <w:ind w:left="0" w:firstLine="422"/>
        <w:spacing w:after="0" w:line="400" w:lineRule="exact"/>
        <w:rPr>
          <w:rFonts w:ascii="宋体" w:hAnsi="宋体" w:eastAsia="宋体" w:cs="宋体"/>
          <w:b/>
          <w:bCs/>
          <w:color w:val="auto"/>
          <w:sz w:val="21"/>
          <w:szCs w:val="21"/>
          <w:highlight w:val="none"/>
          <w:shd w:val="clear" w:color="auto" w:fill="ffffff"/>
        </w:rPr>
      </w:pPr>
      <w:r>
        <w:rPr>
          <w:rFonts w:hint="eastAsia" w:ascii="宋体" w:hAnsi="宋体" w:eastAsia="宋体" w:cs="宋体"/>
          <w:b/>
          <w:color w:val="auto"/>
          <w:sz w:val="21"/>
          <w:szCs w:val="21"/>
          <w:highlight w:val="none"/>
        </w:rPr>
        <w:t xml:space="preserve">15.响应文件的修改和撤回</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15.1</w:t>
      </w:r>
      <w:r>
        <w:rPr>
          <w:rFonts w:hint="eastAsia" w:ascii="宋体" w:hAnsi="宋体" w:cs="宋体"/>
          <w:bCs/>
          <w:color w:val="auto"/>
          <w:sz w:val="21"/>
          <w:szCs w:val="21"/>
          <w:highlight w:val="none"/>
        </w:rPr>
        <w:t xml:space="preserve">供应商</w:t>
      </w:r>
      <w:r>
        <w:rPr>
          <w:rFonts w:hint="eastAsia" w:ascii="宋体" w:hAnsi="宋体" w:cs="宋体"/>
          <w:color w:val="auto"/>
          <w:sz w:val="21"/>
          <w:szCs w:val="21"/>
          <w:highlight w:val="none"/>
        </w:rPr>
        <w:t xml:space="preserve">在响应文件网上提交截止时间前，可以对其电子文件进行补充、修改，具体操作方法见《苏采云系统供应商操作手册》。在响应文件网上提交截止时间之后，</w:t>
      </w:r>
      <w:r>
        <w:rPr>
          <w:rFonts w:hint="eastAsia" w:ascii="宋体" w:hAnsi="宋体" w:cs="宋体"/>
          <w:bCs/>
          <w:color w:val="auto"/>
          <w:sz w:val="21"/>
          <w:szCs w:val="21"/>
          <w:highlight w:val="none"/>
        </w:rPr>
        <w:t xml:space="preserve">供应商</w:t>
      </w:r>
      <w:r>
        <w:rPr>
          <w:rFonts w:hint="eastAsia" w:ascii="宋体" w:hAnsi="宋体" w:cs="宋体"/>
          <w:color w:val="auto"/>
          <w:sz w:val="21"/>
          <w:szCs w:val="21"/>
          <w:highlight w:val="none"/>
        </w:rPr>
        <w:t xml:space="preserve">不得对其电子响应文件作任何修改。</w:t>
      </w:r>
      <w:r/>
    </w:p>
    <w:p>
      <w:pPr>
        <w:ind w:firstLine="48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p>
    <w:p>
      <w:pPr>
        <w:pStyle w:val="777"/>
        <w:ind w:firstLine="422"/>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16.</w:t>
      </w:r>
      <w:r>
        <w:rPr>
          <w:rFonts w:hint="eastAsia" w:ascii="宋体" w:hAnsi="宋体" w:cs="宋体"/>
          <w:b/>
          <w:color w:val="auto"/>
          <w:sz w:val="21"/>
          <w:szCs w:val="21"/>
          <w:highlight w:val="none"/>
        </w:rPr>
        <w:t xml:space="preserve">报价（编制）要求的说明</w:t>
      </w:r>
      <w:r/>
    </w:p>
    <w:p>
      <w:pPr>
        <w:pStyle w:val="777"/>
        <w:ind w:firstLine="42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en-US"/>
        </w:rPr>
        <w:t xml:space="preserve">16.</w:t>
      </w:r>
      <w:r>
        <w:rPr>
          <w:rFonts w:hint="eastAsia" w:ascii="宋体" w:hAnsi="宋体"/>
          <w:color w:val="auto"/>
          <w:sz w:val="21"/>
          <w:szCs w:val="21"/>
          <w:highlight w:val="none"/>
        </w:rPr>
        <w:t xml:space="preserve">1除非合同中另有规定，</w:t>
      </w:r>
      <w:r>
        <w:rPr>
          <w:rFonts w:hint="eastAsia" w:ascii="宋体" w:hAnsi="宋体"/>
          <w:color w:val="auto"/>
          <w:sz w:val="21"/>
          <w:szCs w:val="21"/>
          <w:highlight w:val="none"/>
          <w:lang w:val="en-US"/>
        </w:rPr>
        <w:t xml:space="preserve">供应商</w:t>
      </w:r>
      <w:r>
        <w:rPr>
          <w:rFonts w:hint="eastAsia" w:ascii="宋体" w:hAnsi="宋体"/>
          <w:color w:val="auto"/>
          <w:sz w:val="21"/>
          <w:szCs w:val="21"/>
          <w:highlight w:val="none"/>
        </w:rPr>
        <w:t xml:space="preserve">对《开标一览表》中的报价应包括完成本项目全部服务内容所需的人工（包括人员劳务费、法定节假日加班费、福利费、社保等）、交通费用、餐费住宿、耗材、通讯、办公设备、验收费用、各种税费、保险、劳保、维护、代理服务费、利润、税金、政策性文件规定及合同包含的所有风险、责任等各项应有费用。同时，除非合同条款中另有规定，否则，供应商所报价格在合同实施期间不因市场变化因素而变动。</w:t>
      </w:r>
      <w:r/>
    </w:p>
    <w:p>
      <w:pPr>
        <w:pStyle w:val="777"/>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2</w:t>
      </w:r>
      <w:r>
        <w:rPr>
          <w:rFonts w:hint="eastAsia" w:ascii="宋体" w:hAnsi="宋体" w:cs="宋体"/>
          <w:b/>
          <w:bCs/>
          <w:color w:val="auto"/>
          <w:sz w:val="21"/>
          <w:szCs w:val="21"/>
          <w:highlight w:val="none"/>
          <w:lang w:val="en-US"/>
        </w:rPr>
        <w:t xml:space="preserve">供应商</w:t>
      </w:r>
      <w:r>
        <w:rPr>
          <w:rFonts w:hint="eastAsia" w:ascii="宋体" w:hAnsi="宋体" w:cs="宋体"/>
          <w:b/>
          <w:bCs/>
          <w:color w:val="auto"/>
          <w:sz w:val="21"/>
          <w:szCs w:val="21"/>
          <w:highlight w:val="none"/>
        </w:rPr>
        <w:t xml:space="preserve">应对</w:t>
      </w:r>
      <w:r>
        <w:rPr>
          <w:rFonts w:hint="eastAsia" w:ascii="宋体" w:hAnsi="宋体" w:cs="宋体"/>
          <w:b/>
          <w:bCs/>
          <w:color w:val="auto"/>
          <w:sz w:val="21"/>
          <w:szCs w:val="21"/>
          <w:highlight w:val="none"/>
          <w:lang w:val="en-US"/>
        </w:rPr>
        <w:t xml:space="preserve">采购</w:t>
      </w:r>
      <w:r>
        <w:rPr>
          <w:rFonts w:hint="eastAsia" w:ascii="宋体" w:hAnsi="宋体" w:cs="宋体"/>
          <w:b/>
          <w:bCs/>
          <w:color w:val="auto"/>
          <w:sz w:val="21"/>
          <w:szCs w:val="21"/>
          <w:highlight w:val="none"/>
        </w:rPr>
        <w:t xml:space="preserve">文件内所要采购的全部内容进行报价，只投其中部分内容者，其</w:t>
      </w:r>
      <w:r>
        <w:rPr>
          <w:rFonts w:hint="eastAsia" w:ascii="宋体" w:hAnsi="宋体" w:cs="宋体"/>
          <w:b/>
          <w:bCs/>
          <w:color w:val="auto"/>
          <w:sz w:val="21"/>
          <w:szCs w:val="21"/>
          <w:highlight w:val="none"/>
          <w:lang w:val="en-US"/>
        </w:rPr>
        <w:t xml:space="preserve">响应文件将作无效处理</w:t>
      </w:r>
      <w:r>
        <w:rPr>
          <w:rFonts w:hint="eastAsia" w:ascii="宋体" w:hAnsi="宋体" w:cs="宋体"/>
          <w:color w:val="auto"/>
          <w:sz w:val="21"/>
          <w:szCs w:val="21"/>
          <w:highlight w:val="none"/>
        </w:rPr>
        <w:t xml:space="preserve">。但如果采购文件划分标段的，则供应商可以有选择地只参加其中一个或几个标段，也可以参加全部标段，但各标段应分别计算填写单价和总价。</w:t>
      </w:r>
      <w:r/>
    </w:p>
    <w:p>
      <w:pPr>
        <w:pStyle w:val="777"/>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3</w:t>
      </w:r>
      <w:r>
        <w:rPr>
          <w:rFonts w:hint="eastAsia" w:ascii="宋体" w:hAnsi="宋体" w:cs="宋体"/>
          <w:color w:val="auto"/>
          <w:sz w:val="21"/>
          <w:szCs w:val="21"/>
          <w:highlight w:val="none"/>
        </w:rPr>
        <w:t xml:space="preserve">一项内容只允许一个报价，不接受任何有选择性</w:t>
      </w:r>
      <w:r>
        <w:rPr>
          <w:rFonts w:hint="eastAsia" w:ascii="宋体" w:hAnsi="宋体" w:cs="宋体"/>
          <w:color w:val="auto"/>
          <w:sz w:val="21"/>
          <w:szCs w:val="21"/>
          <w:highlight w:val="none"/>
          <w:lang w:val="en-US"/>
        </w:rPr>
        <w:t xml:space="preserve">的</w:t>
      </w:r>
      <w:r>
        <w:rPr>
          <w:rFonts w:hint="eastAsia" w:ascii="宋体" w:hAnsi="宋体" w:cs="宋体"/>
          <w:color w:val="auto"/>
          <w:sz w:val="21"/>
          <w:szCs w:val="21"/>
          <w:highlight w:val="none"/>
        </w:rPr>
        <w:t xml:space="preserve">报价。</w:t>
      </w:r>
      <w:r/>
    </w:p>
    <w:p>
      <w:pPr>
        <w:pStyle w:val="777"/>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16.4响应</w:t>
      </w:r>
      <w:r>
        <w:rPr>
          <w:rFonts w:hint="eastAsia" w:ascii="宋体" w:hAnsi="宋体" w:cs="宋体"/>
          <w:color w:val="auto"/>
          <w:sz w:val="21"/>
          <w:szCs w:val="21"/>
          <w:highlight w:val="none"/>
        </w:rPr>
        <w:t xml:space="preserve">文件报价</w:t>
      </w:r>
      <w:r>
        <w:rPr>
          <w:rFonts w:hint="eastAsia" w:ascii="宋体" w:hAnsi="宋体" w:cs="宋体"/>
          <w:color w:val="auto"/>
          <w:sz w:val="21"/>
          <w:szCs w:val="21"/>
          <w:highlight w:val="none"/>
          <w:lang w:val="en-US"/>
        </w:rPr>
        <w:t xml:space="preserve">中的</w:t>
      </w:r>
      <w:r>
        <w:rPr>
          <w:rFonts w:hint="eastAsia" w:ascii="宋体" w:hAnsi="宋体" w:cs="宋体"/>
          <w:color w:val="auto"/>
          <w:sz w:val="21"/>
          <w:szCs w:val="21"/>
          <w:highlight w:val="none"/>
        </w:rPr>
        <w:t xml:space="preserve">单价和总价采用人民币表示。</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.响应保证金</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.响应文件的有效期</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18.1自响应文件提交（上传）截止之日起</w:t>
      </w:r>
      <w:r>
        <w:rPr>
          <w:rFonts w:hint="eastAsia" w:ascii="宋体" w:hAnsi="宋体" w:cs="宋体"/>
          <w:color w:val="auto"/>
          <w:sz w:val="21"/>
          <w:szCs w:val="21"/>
          <w:highlight w:val="none"/>
          <w:u w:val="single"/>
        </w:rPr>
        <w:t xml:space="preserve">60</w:t>
      </w:r>
      <w:r>
        <w:rPr>
          <w:rFonts w:hint="eastAsia" w:ascii="宋体" w:hAnsi="宋体" w:cs="宋体"/>
          <w:color w:val="auto"/>
          <w:sz w:val="21"/>
          <w:szCs w:val="21"/>
          <w:highlight w:val="none"/>
        </w:rPr>
        <w:t xml:space="preserve">天内，响应文件应保持有效。</w:t>
      </w:r>
      <w:r>
        <w:rPr>
          <w:rFonts w:hint="eastAsia" w:ascii="宋体" w:hAnsi="宋体" w:cs="宋体"/>
          <w:b/>
          <w:bCs/>
          <w:color w:val="auto"/>
          <w:sz w:val="21"/>
          <w:szCs w:val="21"/>
          <w:highlight w:val="none"/>
        </w:rPr>
        <w:t xml:space="preserve">有效期短于这个规定期限的响应文件，将被作无效处理。</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18.2在特殊情况下，采购人可与供应商协商延长响应文件的有效期。这种要求和答复都应以书面形式进行。同意延长有效期的供应商不能修改响应文件。</w:t>
      </w:r>
      <w:r>
        <w:rPr>
          <w:rFonts w:hint="eastAsia" w:ascii="宋体" w:hAnsi="宋体" w:cs="宋体"/>
          <w:b/>
          <w:bCs/>
          <w:color w:val="auto"/>
          <w:sz w:val="21"/>
          <w:szCs w:val="21"/>
          <w:highlight w:val="none"/>
        </w:rPr>
        <w:t xml:space="preserve">拒绝接受延期要求的供应商的响应文件将被作无效处理</w:t>
      </w:r>
      <w:r>
        <w:rPr>
          <w:rFonts w:hint="eastAsia" w:ascii="宋体" w:hAnsi="宋体" w:cs="宋体"/>
          <w:color w:val="auto"/>
          <w:sz w:val="21"/>
          <w:szCs w:val="21"/>
          <w:highlight w:val="none"/>
        </w:rPr>
        <w:t xml:space="preserve">。</w:t>
      </w:r>
      <w:r/>
    </w:p>
    <w:p>
      <w:pPr>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五、磋商与评审</w:t>
      </w:r>
      <w:r/>
    </w:p>
    <w:p>
      <w:pPr>
        <w:ind w:firstLine="422"/>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19.磋商程序</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19.1采购代理机构按本须知规定的时间、地点主持磋商采购活动。</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19.2供应商通过“苏采云”系统在线参与磋商活动。供应商应当按照《苏采云系统供应商操作手册》规定在 “苏采云”系统规定的时间内对响应文件进行解密。</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19.3在磋商响应文件网上递交截止时间止成功解密的磋商供应商少于三家，则本次采购失败。</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19.4由磋商小组审查供应商解密的响应文件。</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19.6磋商小组要求供应商澄清、说明或者更正响应文件应当以书面形式做出。供应商的澄清、说明或者更正应当由其单位加盖电子公章。</w:t>
      </w:r>
      <w:r/>
    </w:p>
    <w:p>
      <w:pPr>
        <w:pStyle w:val="777"/>
        <w:ind w:firstLine="422"/>
        <w:spacing w:line="400" w:lineRule="exact"/>
        <w:widowControl w:val="off"/>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19.7对于通过资格审查和符合性审查的供应商，磋商小组所有成员集中与单一供应商分别进行磋商，并给予所有参加磋商的供应商平等的磋商机会。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35"/>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19.9磋商结束后，磋商小组将在“苏采云”系统向所有实质性响应的供应商发布“最后报价要求函”及最后报价格式表，要求所有实质性响应的供应商在规定时间内提交最后报价。</w:t>
      </w:r>
      <w:r/>
    </w:p>
    <w:p>
      <w:pPr>
        <w:pStyle w:val="935"/>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35"/>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注：</w:t>
      </w:r>
      <w:r>
        <w:rPr>
          <w:rFonts w:hint="eastAsia" w:ascii="宋体" w:hAnsi="宋体" w:cs="宋体"/>
          <w:b/>
          <w:color w:val="auto"/>
          <w:sz w:val="21"/>
          <w:szCs w:val="21"/>
          <w:highlight w:val="none"/>
        </w:rPr>
        <w:t xml:space="preserve">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rPr>
          <w:rFonts w:hint="eastAsia" w:ascii="宋体" w:hAnsi="宋体" w:cs="宋体"/>
          <w:b/>
          <w:color w:val="auto"/>
          <w:sz w:val="21"/>
          <w:szCs w:val="21"/>
          <w:highlight w:val="none"/>
          <w:lang w:val="zh-CN"/>
        </w:rPr>
        <w:t xml:space="preserve">。</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19.11经磋商确定最终采购需求和提交最后报价的供应商后，由磋商小组采用综合评分法对提交最后报价的供应商的响应文件和最后报价进行综合评分。</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19.12磋商小组根据磋商成交原则确定成交供应商。</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19.13如磋商过程中出现本采购文件未尽事宜，由磋商小组根据政府采购有关法律法规讨论决定。</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20.磋商小组</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20.1磋商小组由采购人依法组建，由采购人代表、专家评委组成。</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20.2磋商小组负责具体的磋商事务，并独立履行以下职责：</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20.2.1审查响应文件是否符合采购文件的要求，并做出评价；</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20.2.2可以要求供应商对响应文件有关事项做出解释或澄清；</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20.2.3推荐成交候选供应商名单；</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20.2.4向采购人或者有关部门报告非法干预磋商工作的行为。</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20.3磋商小组成员应当履行下列义务：</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20.3.1遵纪守法，客观、公正、廉洁地履行职责；</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20.3.2按照采购文件规定的评审办法和评分标准进行评审，对评审意见承担个人责任；</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20.3.3对磋商过程和结果，以及供应商的商业秘密保密；</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20.3.4参与评审报告的起草；</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20.3.5配合相关部门的投诉处理工作；</w:t>
      </w:r>
      <w:r/>
    </w:p>
    <w:p>
      <w:pPr>
        <w:ind w:firstLine="422"/>
        <w:jc w:val="both"/>
        <w:spacing w:line="400" w:lineRule="exact"/>
        <w:widowControl w:val="off"/>
        <w:tabs>
          <w:tab w:val="left" w:pos="8930" w:leader="none"/>
          <w:tab w:val="left" w:pos="930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20.3.6配合采购人答复供应商提出的质疑。</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21.评审内容的保密</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21.1评审开始后，直到宣布授予成交供应商合同为止，凡属于审查、澄清、评价和比较响应文件的所有资料，有关授予合同的信息都不应向供应商或与评审无关的其他人泄露。</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21.2在响应文件的审查、澄清、评价和比较以及授予合同的过程中，供应商对采购人和磋商小组施加影响的任何行为，都将取消其成交资格。</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21.3在评审期间，采购人或采购代理机构将通过指定联络人与供应商进行联系，供应商授权代表须保证联系电话通畅，否则导致的对供应商不利的后果由供应商自行承担。</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22.对响应文件的初审</w:t>
      </w:r>
      <w:r/>
    </w:p>
    <w:p>
      <w:pPr>
        <w:pStyle w:val="982"/>
        <w:ind w:firstLine="420"/>
        <w:spacing w:line="400" w:lineRule="exact"/>
        <w:widowControl w:val="off"/>
        <w:rPr>
          <w:rFonts w:hAnsi="宋体" w:cs="宋体"/>
          <w:color w:val="auto"/>
          <w:sz w:val="21"/>
          <w:szCs w:val="21"/>
          <w:highlight w:val="none"/>
        </w:rPr>
      </w:pPr>
      <w:r>
        <w:rPr>
          <w:rFonts w:hint="eastAsia" w:hAnsi="宋体" w:cs="宋体"/>
          <w:bCs/>
          <w:color w:val="auto"/>
          <w:sz w:val="21"/>
          <w:szCs w:val="21"/>
          <w:highlight w:val="none"/>
        </w:rPr>
        <w:t xml:space="preserve">22</w:t>
      </w:r>
      <w:r>
        <w:rPr>
          <w:rFonts w:hint="eastAsia" w:hAnsi="宋体" w:cs="宋体"/>
          <w:color w:val="auto"/>
          <w:sz w:val="21"/>
          <w:szCs w:val="21"/>
          <w:highlight w:val="none"/>
        </w:rPr>
        <w:t xml:space="preserve">.1开始磋商后，磋商小组将依法对响应供应商的资格进行审查。合格供应商不足3家的，本项目采购失败。</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22.2磋商小组将审查响应文件是否实质性响应采购文件的要求、内容是否完整、价格构成有无计算错误、文件签署是否齐全等，响应文件有下列情况之一者，且磋商小组认为在磋商承诺函中无法修正的则有权将其作无效响应处理：</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.2.1响应文件未按照本须知规定制作的；</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.2.2与采购文件有重大偏离；</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22.2.3报价超过采购文件中规定的预算金额或最高限价金额的；</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22.2.4磋商小组认为供应商的报价明显低于其他供应商的报价，有可能影响服务质量或者不能诚信履约的，未在磋商现场合理的时间内提供书面说明或相关证明材料，不能证明其报价合理的；</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.2.5供应商拒绝修正错误；</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.2.6供应商的报价是选择性的；</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.2.7供应商的报价只投了部分内容；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.2.8供应商的响应文件出现了磋商小组认为不应当雷同的情况；</w:t>
      </w:r>
      <w:r/>
    </w:p>
    <w:p>
      <w:pPr>
        <w:ind w:firstLine="420"/>
        <w:jc w:val="both"/>
        <w:spacing w:line="400" w:lineRule="exact"/>
        <w:widowControl w:val="off"/>
        <w:rPr>
          <w:rFonts w:ascii="宋体" w:hAnsi="宋体" w:cs="宋体"/>
          <w:b/>
          <w:bCs/>
          <w:color w:val="auto"/>
          <w:sz w:val="21"/>
          <w:szCs w:val="21"/>
          <w:highlight w:val="none"/>
          <w:lang w:val="zh-CN"/>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.2.9</w:t>
      </w:r>
      <w:r>
        <w:rPr>
          <w:rFonts w:hint="eastAsia" w:ascii="宋体" w:hAnsi="宋体" w:cs="宋体"/>
          <w:b/>
          <w:bCs/>
          <w:color w:val="auto"/>
          <w:sz w:val="21"/>
          <w:szCs w:val="21"/>
          <w:highlight w:val="none"/>
          <w:lang w:val="zh-CN"/>
        </w:rPr>
        <w:t xml:space="preserve">不同供应商响应文件“机器码一致”；</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.2.10其他磋商小组认定无效的情况。</w:t>
      </w:r>
      <w:r/>
    </w:p>
    <w:p>
      <w:pPr>
        <w:ind w:firstLine="420"/>
        <w:jc w:val="both"/>
        <w:spacing w:line="400" w:lineRule="exact"/>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TW" w:eastAsia="zh-TW"/>
        </w:rPr>
        <w:t xml:space="preserve">在详细</w:t>
      </w:r>
      <w:r>
        <w:rPr>
          <w:rFonts w:hint="eastAsia" w:ascii="宋体" w:hAnsi="宋体" w:cs="宋体"/>
          <w:color w:val="auto"/>
          <w:sz w:val="21"/>
          <w:szCs w:val="21"/>
          <w:highlight w:val="none"/>
          <w:lang w:val="zh-TW"/>
        </w:rPr>
        <w:t xml:space="preserve">评审</w:t>
      </w:r>
      <w:r>
        <w:rPr>
          <w:rFonts w:hint="eastAsia" w:ascii="宋体" w:hAnsi="宋体" w:cs="宋体"/>
          <w:color w:val="auto"/>
          <w:sz w:val="21"/>
          <w:szCs w:val="21"/>
          <w:highlight w:val="none"/>
          <w:lang w:val="zh-TW" w:eastAsia="zh-TW"/>
        </w:rPr>
        <w:t xml:space="preserve">之前，</w:t>
      </w:r>
      <w:r>
        <w:rPr>
          <w:rFonts w:hint="eastAsia" w:ascii="宋体" w:hAnsi="宋体" w:cs="宋体"/>
          <w:color w:val="auto"/>
          <w:sz w:val="21"/>
          <w:szCs w:val="21"/>
          <w:highlight w:val="none"/>
          <w:lang w:val="zh-TW"/>
        </w:rPr>
        <w:t xml:space="preserve">磋商小组</w:t>
      </w:r>
      <w:r>
        <w:rPr>
          <w:rFonts w:hint="eastAsia" w:ascii="宋体" w:hAnsi="宋体" w:cs="宋体"/>
          <w:color w:val="auto"/>
          <w:sz w:val="21"/>
          <w:szCs w:val="21"/>
          <w:highlight w:val="none"/>
          <w:lang w:val="zh-TW" w:eastAsia="zh-TW"/>
        </w:rPr>
        <w:t xml:space="preserve">将首先审查每份</w:t>
      </w:r>
      <w:r>
        <w:rPr>
          <w:rFonts w:hint="eastAsia" w:ascii="宋体" w:hAnsi="宋体" w:cs="宋体"/>
          <w:color w:val="auto"/>
          <w:sz w:val="21"/>
          <w:szCs w:val="21"/>
          <w:highlight w:val="none"/>
          <w:lang w:val="zh-TW"/>
        </w:rPr>
        <w:t xml:space="preserve">响应文件</w:t>
      </w:r>
      <w:r>
        <w:rPr>
          <w:rFonts w:hint="eastAsia" w:ascii="宋体" w:hAnsi="宋体" w:cs="宋体"/>
          <w:color w:val="auto"/>
          <w:sz w:val="21"/>
          <w:szCs w:val="21"/>
          <w:highlight w:val="none"/>
          <w:lang w:val="zh-TW" w:eastAsia="zh-TW"/>
        </w:rPr>
        <w:t xml:space="preserve">是否实质响应了</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文件的要求。实质</w:t>
      </w:r>
      <w:r>
        <w:rPr>
          <w:rFonts w:hint="eastAsia" w:ascii="宋体" w:hAnsi="宋体" w:cs="宋体"/>
          <w:color w:val="auto"/>
          <w:sz w:val="21"/>
          <w:szCs w:val="21"/>
          <w:highlight w:val="none"/>
          <w:lang w:val="zh-TW"/>
        </w:rPr>
        <w:t xml:space="preserve">上</w:t>
      </w:r>
      <w:r>
        <w:rPr>
          <w:rFonts w:hint="eastAsia" w:ascii="宋体" w:hAnsi="宋体" w:cs="宋体"/>
          <w:color w:val="auto"/>
          <w:sz w:val="21"/>
          <w:szCs w:val="21"/>
          <w:highlight w:val="none"/>
          <w:lang w:val="zh-TW" w:eastAsia="zh-TW"/>
        </w:rPr>
        <w:t xml:space="preserve">响应的</w:t>
      </w:r>
      <w:r>
        <w:rPr>
          <w:rFonts w:hint="eastAsia" w:ascii="宋体" w:hAnsi="宋体" w:cs="宋体"/>
          <w:color w:val="auto"/>
          <w:sz w:val="21"/>
          <w:szCs w:val="21"/>
          <w:highlight w:val="none"/>
          <w:lang w:val="zh-TW"/>
        </w:rPr>
        <w:t xml:space="preserve">文件应该</w:t>
      </w:r>
      <w:r>
        <w:rPr>
          <w:rFonts w:hint="eastAsia" w:ascii="宋体" w:hAnsi="宋体" w:cs="宋体"/>
          <w:color w:val="auto"/>
          <w:sz w:val="21"/>
          <w:szCs w:val="21"/>
          <w:highlight w:val="none"/>
          <w:lang w:val="zh-TW" w:eastAsia="zh-TW"/>
        </w:rPr>
        <w:t xml:space="preserve">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文件不一致，而且限制了合同中买方的权利或</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的义务。这些偏离或保留将会对其他实质上响应要求的</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的竞争地位产生不公正的影响</w:t>
      </w:r>
      <w:r>
        <w:rPr>
          <w:rFonts w:hint="eastAsia" w:ascii="宋体" w:hAnsi="宋体" w:cs="宋体"/>
          <w:color w:val="auto"/>
          <w:sz w:val="21"/>
          <w:szCs w:val="21"/>
          <w:highlight w:val="none"/>
          <w:lang w:val="zh-TW"/>
        </w:rPr>
        <w:t xml:space="preserve">。</w:t>
      </w:r>
      <w:r/>
    </w:p>
    <w:p>
      <w:pPr>
        <w:ind w:firstLine="420"/>
        <w:jc w:val="both"/>
        <w:spacing w:line="400" w:lineRule="exact"/>
        <w:widowControl w:val="off"/>
        <w:rPr>
          <w:rFonts w:ascii="宋体" w:hAnsi="宋体" w:cs="宋体"/>
          <w:b/>
          <w:bCs/>
          <w:color w:val="auto"/>
          <w:sz w:val="21"/>
          <w:szCs w:val="21"/>
          <w:highlight w:val="none"/>
          <w:lang w:val="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.4磋商小组将允许修改</w:t>
      </w:r>
      <w:r>
        <w:rPr>
          <w:rFonts w:hint="eastAsia" w:ascii="宋体" w:hAnsi="宋体" w:cs="宋体"/>
          <w:color w:val="auto"/>
          <w:sz w:val="21"/>
          <w:szCs w:val="21"/>
          <w:highlight w:val="none"/>
          <w:lang w:val="zh-TW"/>
        </w:rPr>
        <w:t xml:space="preserve">响应</w:t>
      </w:r>
      <w:r>
        <w:rPr>
          <w:rFonts w:hint="eastAsia" w:ascii="宋体" w:hAnsi="宋体" w:cs="宋体"/>
          <w:color w:val="auto"/>
          <w:sz w:val="21"/>
          <w:szCs w:val="21"/>
          <w:highlight w:val="none"/>
          <w:lang w:val="zh-TW" w:eastAsia="zh-TW"/>
        </w:rPr>
        <w:t xml:space="preserve">中不构成重大偏离的微小的、非正规、不一致或不规则的地方，但这些修改不能影响任何</w:t>
      </w:r>
      <w:r>
        <w:rPr>
          <w:rFonts w:hint="eastAsia" w:ascii="宋体" w:hAnsi="宋体" w:cs="宋体"/>
          <w:color w:val="auto"/>
          <w:sz w:val="21"/>
          <w:szCs w:val="21"/>
          <w:highlight w:val="none"/>
          <w:lang w:val="zh-TW"/>
        </w:rPr>
        <w:t xml:space="preserve">响应供应商</w:t>
      </w:r>
      <w:r>
        <w:rPr>
          <w:rFonts w:hint="eastAsia" w:ascii="宋体" w:hAnsi="宋体" w:cs="宋体"/>
          <w:color w:val="auto"/>
          <w:sz w:val="21"/>
          <w:szCs w:val="21"/>
          <w:highlight w:val="none"/>
          <w:lang w:val="zh-TW" w:eastAsia="zh-TW"/>
        </w:rPr>
        <w:t xml:space="preserve">的名次相应排列。</w:t>
      </w:r>
      <w:r>
        <w:rPr>
          <w:rFonts w:hint="eastAsia" w:ascii="宋体" w:hAnsi="宋体" w:cs="宋体"/>
          <w:b/>
          <w:bCs/>
          <w:color w:val="auto"/>
          <w:sz w:val="21"/>
          <w:szCs w:val="21"/>
          <w:highlight w:val="none"/>
          <w:lang w:val="zh-TW"/>
        </w:rPr>
        <w:t xml:space="preserve">供应商</w:t>
      </w:r>
      <w:r>
        <w:rPr>
          <w:rFonts w:hint="eastAsia" w:ascii="宋体" w:hAnsi="宋体" w:cs="宋体"/>
          <w:b/>
          <w:bCs/>
          <w:color w:val="auto"/>
          <w:sz w:val="21"/>
          <w:szCs w:val="21"/>
          <w:highlight w:val="none"/>
          <w:lang w:val="zh-TW" w:eastAsia="zh-TW"/>
        </w:rPr>
        <w:t xml:space="preserve">不得对</w:t>
      </w:r>
      <w:r>
        <w:rPr>
          <w:rFonts w:hint="eastAsia" w:ascii="宋体" w:hAnsi="宋体" w:cs="宋体"/>
          <w:b/>
          <w:bCs/>
          <w:color w:val="auto"/>
          <w:sz w:val="21"/>
          <w:szCs w:val="21"/>
          <w:highlight w:val="none"/>
        </w:rPr>
        <w:t xml:space="preserve">响应</w:t>
      </w:r>
      <w:r>
        <w:rPr>
          <w:rFonts w:hint="eastAsia" w:ascii="宋体" w:hAnsi="宋体" w:cs="宋体"/>
          <w:b/>
          <w:bCs/>
          <w:color w:val="auto"/>
          <w:sz w:val="21"/>
          <w:szCs w:val="21"/>
          <w:highlight w:val="none"/>
          <w:lang w:val="zh-TW" w:eastAsia="zh-TW"/>
        </w:rPr>
        <w:t xml:space="preserve">文件进行实质性修改，包括但不限于付款方式、付款条件等条款，否则</w:t>
      </w:r>
      <w:r>
        <w:rPr>
          <w:rFonts w:hint="eastAsia" w:ascii="宋体" w:hAnsi="宋体" w:cs="宋体"/>
          <w:b/>
          <w:bCs/>
          <w:color w:val="auto"/>
          <w:sz w:val="21"/>
          <w:szCs w:val="21"/>
          <w:highlight w:val="none"/>
        </w:rPr>
        <w:t xml:space="preserve">响应</w:t>
      </w:r>
      <w:r>
        <w:rPr>
          <w:rFonts w:hint="eastAsia" w:ascii="宋体" w:hAnsi="宋体" w:cs="宋体"/>
          <w:b/>
          <w:bCs/>
          <w:color w:val="auto"/>
          <w:sz w:val="21"/>
          <w:szCs w:val="21"/>
          <w:highlight w:val="none"/>
          <w:lang w:val="zh-TW" w:eastAsia="zh-TW"/>
        </w:rPr>
        <w:t xml:space="preserve">文件</w:t>
      </w:r>
      <w:r>
        <w:rPr>
          <w:rFonts w:hint="eastAsia" w:ascii="宋体" w:hAnsi="宋体" w:cs="宋体"/>
          <w:b/>
          <w:bCs/>
          <w:color w:val="auto"/>
          <w:sz w:val="21"/>
          <w:szCs w:val="21"/>
          <w:highlight w:val="none"/>
          <w:lang w:val="zh-TW"/>
        </w:rPr>
        <w:t xml:space="preserve">将</w:t>
      </w:r>
      <w:r>
        <w:rPr>
          <w:rFonts w:hint="eastAsia" w:ascii="宋体" w:hAnsi="宋体" w:cs="宋体"/>
          <w:b/>
          <w:bCs/>
          <w:color w:val="auto"/>
          <w:sz w:val="21"/>
          <w:szCs w:val="21"/>
          <w:highlight w:val="none"/>
        </w:rPr>
        <w:t xml:space="preserve">作无效处理</w:t>
      </w:r>
      <w:r>
        <w:rPr>
          <w:rFonts w:hint="eastAsia" w:ascii="宋体" w:hAnsi="宋体" w:cs="宋体"/>
          <w:b/>
          <w:bCs/>
          <w:color w:val="auto"/>
          <w:sz w:val="21"/>
          <w:szCs w:val="21"/>
          <w:highlight w:val="none"/>
          <w:lang w:val="zh-TW"/>
        </w:rPr>
        <w:t xml:space="preserve">。</w:t>
      </w:r>
      <w:r/>
    </w:p>
    <w:p>
      <w:pPr>
        <w:ind w:firstLine="420"/>
        <w:jc w:val="both"/>
        <w:spacing w:line="400" w:lineRule="exact"/>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.5磋商小组</w:t>
      </w:r>
      <w:r>
        <w:rPr>
          <w:rFonts w:hint="eastAsia" w:ascii="宋体" w:hAnsi="宋体" w:cs="宋体"/>
          <w:color w:val="auto"/>
          <w:sz w:val="21"/>
          <w:szCs w:val="21"/>
          <w:highlight w:val="none"/>
        </w:rPr>
        <w:t xml:space="preserve">将无效处理被确定为非实质性响应的文件，供应商不能通过修正或撤销不符之处而使其实质性响应。</w:t>
      </w:r>
      <w:r/>
    </w:p>
    <w:p>
      <w:pPr>
        <w:ind w:firstLine="420"/>
        <w:jc w:val="both"/>
        <w:spacing w:line="400" w:lineRule="exact"/>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.6磋商小组将对确定为实质上响应的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进行审核，看其是否有计算上或累加上的算术错误</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文件报价出现前后不一致的，除</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文件另有规定外，按照下列规定</w:t>
      </w:r>
      <w:r>
        <w:rPr>
          <w:rFonts w:hint="eastAsia" w:ascii="宋体" w:hAnsi="宋体" w:cs="宋体"/>
          <w:color w:val="auto"/>
          <w:sz w:val="21"/>
          <w:szCs w:val="21"/>
          <w:highlight w:val="none"/>
          <w:lang w:val="zh-TW"/>
        </w:rPr>
        <w:t xml:space="preserve">进行</w:t>
      </w:r>
      <w:r>
        <w:rPr>
          <w:rFonts w:hint="eastAsia" w:ascii="宋体" w:hAnsi="宋体" w:cs="宋体"/>
          <w:color w:val="auto"/>
          <w:sz w:val="21"/>
          <w:szCs w:val="21"/>
          <w:highlight w:val="none"/>
          <w:lang w:val="zh-TW" w:eastAsia="zh-TW"/>
        </w:rPr>
        <w:t xml:space="preserve">修正：</w:t>
      </w:r>
      <w:r/>
    </w:p>
    <w:p>
      <w:pPr>
        <w:ind w:firstLine="420"/>
        <w:jc w:val="both"/>
        <w:spacing w:line="400" w:lineRule="exact"/>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.6.1</w:t>
      </w:r>
      <w:r>
        <w:rPr>
          <w:rFonts w:hint="eastAsia" w:ascii="宋体" w:hAnsi="宋体" w:cs="宋体"/>
          <w:color w:val="auto"/>
          <w:sz w:val="21"/>
          <w:szCs w:val="21"/>
          <w:highlight w:val="none"/>
          <w:lang w:val="zh-TW"/>
        </w:rPr>
        <w:t xml:space="preserve">响应文件的</w:t>
      </w:r>
      <w:r>
        <w:rPr>
          <w:rFonts w:hint="eastAsia" w:ascii="宋体" w:hAnsi="宋体" w:cs="宋体"/>
          <w:color w:val="auto"/>
          <w:sz w:val="21"/>
          <w:szCs w:val="21"/>
          <w:highlight w:val="none"/>
          <w:lang w:val="zh-TW" w:eastAsia="zh-TW"/>
        </w:rPr>
        <w:t xml:space="preserve">大写金额与小写金额不一致的，以大写金额为准</w:t>
      </w:r>
      <w:r>
        <w:rPr>
          <w:rFonts w:hint="eastAsia" w:ascii="宋体" w:hAnsi="宋体" w:cs="宋体"/>
          <w:color w:val="auto"/>
          <w:sz w:val="21"/>
          <w:szCs w:val="21"/>
          <w:highlight w:val="none"/>
          <w:lang w:val="zh-TW"/>
        </w:rPr>
        <w:t xml:space="preserve">；</w:t>
      </w:r>
      <w:r/>
    </w:p>
    <w:p>
      <w:pPr>
        <w:ind w:firstLine="420"/>
        <w:jc w:val="both"/>
        <w:spacing w:line="400" w:lineRule="exact"/>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.6.2单价金额小数点</w:t>
      </w:r>
      <w:r>
        <w:rPr>
          <w:rFonts w:hint="eastAsia" w:ascii="宋体" w:hAnsi="宋体" w:cs="宋体"/>
          <w:color w:val="auto"/>
          <w:sz w:val="21"/>
          <w:szCs w:val="21"/>
          <w:highlight w:val="none"/>
          <w:lang w:val="zh-TW"/>
        </w:rPr>
        <w:t xml:space="preserve">或百分比</w:t>
      </w:r>
      <w:r>
        <w:rPr>
          <w:rFonts w:hint="eastAsia" w:ascii="宋体" w:hAnsi="宋体" w:cs="宋体"/>
          <w:color w:val="auto"/>
          <w:sz w:val="21"/>
          <w:szCs w:val="21"/>
          <w:highlight w:val="none"/>
          <w:lang w:val="zh-TW" w:eastAsia="zh-TW"/>
        </w:rPr>
        <w:t xml:space="preserve">有</w:t>
      </w:r>
      <w:r>
        <w:rPr>
          <w:rFonts w:hint="eastAsia" w:ascii="宋体" w:hAnsi="宋体" w:cs="宋体"/>
          <w:color w:val="auto"/>
          <w:sz w:val="21"/>
          <w:szCs w:val="21"/>
          <w:highlight w:val="none"/>
          <w:lang w:val="zh-TW"/>
        </w:rPr>
        <w:t xml:space="preserve">明显</w:t>
      </w:r>
      <w:r>
        <w:rPr>
          <w:rFonts w:hint="eastAsia" w:ascii="宋体" w:hAnsi="宋体" w:cs="宋体"/>
          <w:color w:val="auto"/>
          <w:sz w:val="21"/>
          <w:szCs w:val="21"/>
          <w:highlight w:val="none"/>
          <w:lang w:val="zh-TW" w:eastAsia="zh-TW"/>
        </w:rPr>
        <w:t xml:space="preserve">错位的，应以</w:t>
      </w:r>
      <w:r>
        <w:rPr>
          <w:rFonts w:hint="eastAsia" w:ascii="宋体" w:hAnsi="宋体" w:cs="宋体"/>
          <w:color w:val="auto"/>
          <w:sz w:val="21"/>
          <w:szCs w:val="21"/>
          <w:highlight w:val="none"/>
        </w:rPr>
        <w:t xml:space="preserve">开标一览</w:t>
      </w:r>
      <w:r>
        <w:rPr>
          <w:rFonts w:hint="eastAsia" w:ascii="宋体" w:hAnsi="宋体" w:cs="宋体"/>
          <w:color w:val="auto"/>
          <w:sz w:val="21"/>
          <w:szCs w:val="21"/>
          <w:highlight w:val="none"/>
          <w:lang w:val="zh-TW" w:eastAsia="zh-TW"/>
        </w:rPr>
        <w:t xml:space="preserve">表的总价为准，并修改单价</w:t>
      </w:r>
      <w:r>
        <w:rPr>
          <w:rFonts w:hint="eastAsia" w:ascii="宋体" w:hAnsi="宋体" w:cs="宋体"/>
          <w:color w:val="auto"/>
          <w:sz w:val="21"/>
          <w:szCs w:val="21"/>
          <w:highlight w:val="none"/>
          <w:lang w:val="zh-TW"/>
        </w:rPr>
        <w:t xml:space="preserve">；</w:t>
      </w:r>
      <w:r/>
    </w:p>
    <w:p>
      <w:pPr>
        <w:ind w:firstLine="420"/>
        <w:jc w:val="both"/>
        <w:spacing w:line="400" w:lineRule="exact"/>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.6.3</w:t>
      </w:r>
      <w:r>
        <w:rPr>
          <w:rFonts w:hint="eastAsia" w:ascii="宋体" w:hAnsi="宋体" w:cs="宋体"/>
          <w:color w:val="auto"/>
          <w:sz w:val="21"/>
          <w:szCs w:val="21"/>
          <w:highlight w:val="none"/>
          <w:lang w:val="zh-TW"/>
        </w:rPr>
        <w:t xml:space="preserve">总价金额与按单价汇总金额不一致的，以单价金额计算结果为准；</w:t>
      </w:r>
      <w:r/>
    </w:p>
    <w:p>
      <w:pPr>
        <w:ind w:firstLine="420"/>
        <w:jc w:val="both"/>
        <w:spacing w:line="400" w:lineRule="exact"/>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22</w:t>
      </w:r>
      <w:r>
        <w:rPr>
          <w:rFonts w:hint="eastAsia" w:ascii="宋体" w:hAnsi="宋体" w:cs="宋体"/>
          <w:color w:val="auto"/>
          <w:sz w:val="21"/>
          <w:szCs w:val="21"/>
          <w:highlight w:val="none"/>
          <w:lang w:val="zh-TW" w:eastAsia="zh-TW"/>
        </w:rPr>
        <w:t xml:space="preserve">.6.4对不同文字文本</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文件的解释发生异议的，以中文文本为准</w:t>
      </w:r>
      <w:r>
        <w:rPr>
          <w:rFonts w:hint="eastAsia" w:ascii="宋体" w:hAnsi="宋体" w:cs="宋体"/>
          <w:color w:val="auto"/>
          <w:sz w:val="21"/>
          <w:szCs w:val="21"/>
          <w:highlight w:val="none"/>
          <w:lang w:val="zh-TW"/>
        </w:rPr>
        <w:t xml:space="preserve">；</w:t>
      </w:r>
      <w:r/>
    </w:p>
    <w:p>
      <w:pPr>
        <w:ind w:firstLine="420"/>
        <w:jc w:val="both"/>
        <w:spacing w:line="400" w:lineRule="exact"/>
        <w:widowControl w:val="off"/>
        <w:rPr>
          <w:rFonts w:ascii="宋体" w:hAnsi="宋体" w:cs="宋体"/>
          <w:b/>
          <w:color w:val="auto"/>
          <w:sz w:val="21"/>
          <w:szCs w:val="21"/>
          <w:highlight w:val="none"/>
          <w:lang w:val="zh-TW" w:eastAsia="zh-TW"/>
        </w:rPr>
      </w:pPr>
      <w:r>
        <w:rPr>
          <w:rFonts w:hint="eastAsia" w:ascii="宋体" w:hAnsi="宋体" w:cs="宋体"/>
          <w:b/>
          <w:color w:val="auto"/>
          <w:sz w:val="21"/>
          <w:szCs w:val="21"/>
          <w:highlight w:val="none"/>
        </w:rPr>
        <w:t xml:space="preserve">22</w:t>
      </w:r>
      <w:r>
        <w:rPr>
          <w:rFonts w:hint="eastAsia" w:ascii="宋体" w:hAnsi="宋体" w:cs="宋体"/>
          <w:b/>
          <w:color w:val="auto"/>
          <w:sz w:val="21"/>
          <w:szCs w:val="21"/>
          <w:highlight w:val="none"/>
          <w:lang w:val="zh-TW" w:eastAsia="zh-TW"/>
        </w:rPr>
        <w:t xml:space="preserve">.6.5供应商不同意以上修正，则其响应文件将被</w:t>
      </w:r>
      <w:r>
        <w:rPr>
          <w:rFonts w:hint="eastAsia" w:ascii="宋体" w:hAnsi="宋体" w:cs="宋体"/>
          <w:b/>
          <w:color w:val="auto"/>
          <w:sz w:val="21"/>
          <w:szCs w:val="21"/>
          <w:highlight w:val="none"/>
        </w:rPr>
        <w:t xml:space="preserve">作无效处理</w:t>
      </w:r>
      <w:r>
        <w:rPr>
          <w:rFonts w:hint="eastAsia" w:ascii="宋体" w:hAnsi="宋体" w:cs="宋体"/>
          <w:b/>
          <w:color w:val="auto"/>
          <w:sz w:val="21"/>
          <w:szCs w:val="21"/>
          <w:highlight w:val="none"/>
          <w:lang w:val="zh-TW" w:eastAsia="zh-TW"/>
        </w:rPr>
        <w:t xml:space="preserve">。</w:t>
      </w:r>
      <w:r/>
    </w:p>
    <w:p>
      <w:pPr>
        <w:ind w:firstLine="422"/>
        <w:jc w:val="both"/>
        <w:spacing w:line="400" w:lineRule="exact"/>
        <w:widowControl w:val="off"/>
        <w:rPr>
          <w:rFonts w:ascii="宋体" w:hAnsi="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1"/>
          <w:szCs w:val="21"/>
          <w:highlight w:val="none"/>
        </w:rPr>
        <w:t xml:space="preserve">22.7政府采购异常低价审查</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（一）政府采购评审中出现下列情形之一的，评审委员会应当启动异常低价响应审查程序：</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1.响应报价低于全部通过符合性审查供应商响应报价平均值50%的，即响应报价&lt;全部通过符合性审查供应商响应报价平均值×50%；</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2.响应报价低于通过符合性审查的次低报价供应商响应报价50%的，即响应报价&lt;通过符合性审查的次低报价供应商响应报价×50%；</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3.响应报价低于采购项目最高限价45%的，即响应报价&lt;采购项目最高限价×45%；</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4.评审委员会基于专业判断，认为供应商报价过低，有可能影响产品质量或者不能诚信履约的其他情形。</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二）评审委员会启动异常低价响应审查后，属于前述第1项至第4项情形的，将要求相关供应商在评审现场合理的时间内（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评审委员会依据专业经验，参考同类项目成交价格、类似产品市场价格水平、行业人工费用标准、国家有关部门指导行业协会发布的行业平均成本等情况，对报价合理性进行判断。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color w:val="auto"/>
          <w:sz w:val="21"/>
          <w:szCs w:val="21"/>
          <w:highlight w:val="none"/>
        </w:rPr>
        <w:t xml:space="preserve">供应商不能提供书面说明、证明材料，或者提供的书面说明、证明材料不能证明其报价合理性的，评审委员会应当将其作为无效响应处理。</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ind w:firstLine="422"/>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22.8除上述情形外，对响应文件的判定，只依据响应文件本身，不依靠开标后的任何外来证明。</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23</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响应文件的评价和比较</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23.1磋商小组仅对按照本须知有关规定确定为实质上响应采购文件要求的响应文件进行评价和比较。</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23.2评价和比较采用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指响应文件满足采购文件全部实质性要求，且按照评审因素的量化指标评审得分最高的供应商为排名第一的成交候选供应商的评审方法。磋商小组严格按照采购文件的要求、条件、评分标准，对供应商所提供的服务进行评价。</w:t>
      </w:r>
      <w:r/>
    </w:p>
    <w:p>
      <w:pPr>
        <w:ind w:firstLine="420"/>
        <w:jc w:val="both"/>
        <w:spacing w:line="400" w:lineRule="exact"/>
        <w:widowControl w:val="off"/>
        <w:rPr>
          <w:color w:val="auto"/>
          <w:highlight w:val="none"/>
          <w:lang w:val="zh-TW" w:eastAsia="zh-TW"/>
        </w:rPr>
      </w:pPr>
      <w:r>
        <w:rPr>
          <w:rFonts w:hint="eastAsia" w:ascii="宋体" w:hAnsi="宋体" w:cs="宋体"/>
          <w:color w:val="auto"/>
          <w:sz w:val="21"/>
          <w:szCs w:val="21"/>
          <w:highlight w:val="none"/>
        </w:rPr>
        <w:t xml:space="preserve">23.3最低的响应报是成交的重要条件，但不是唯一条件。</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24</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项目的终止</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24.1出现下列情形之一的，将终止竞争性磋商采购活动：</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24.1.1因情况变化，不再符合规定的竞争性磋商采购方式适用情形的；</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24.1.2出现影响采购公正的违法、违规行为的；</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24.1.3除《政府采购竞争性磋商采购方式管理暂行办法》第二十一条第三款规定的情形外，在采购过程中符合要求的供应商或者报价未超过采购预算的供应商不足3家的；</w:t>
      </w:r>
      <w:r/>
    </w:p>
    <w:p>
      <w:pPr>
        <w:ind w:firstLine="422"/>
        <w:spacing w:line="400" w:lineRule="exact"/>
        <w:widowControl w:val="off"/>
        <w:tabs>
          <w:tab w:val="left" w:pos="567"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注：采用竞争性磋商采购方式采购的政府购买服务项目，在采购过程中符合要求的供应商只有2家，竞争性磋商采购活动可以继续进行。</w:t>
      </w:r>
      <w:r/>
    </w:p>
    <w:p>
      <w:pPr>
        <w:pStyle w:val="982"/>
        <w:ind w:firstLine="420"/>
        <w:spacing w:line="400" w:lineRule="exact"/>
        <w:widowControl w:val="off"/>
        <w:rPr>
          <w:color w:val="auto"/>
          <w:highlight w:val="none"/>
        </w:rPr>
      </w:pPr>
      <w:r>
        <w:rPr>
          <w:rFonts w:hint="eastAsia" w:hAnsi="宋体" w:cs="宋体"/>
          <w:color w:val="auto"/>
          <w:sz w:val="21"/>
          <w:szCs w:val="21"/>
          <w:highlight w:val="none"/>
        </w:rPr>
        <w:t xml:space="preserve">24.1.4在采购活动中因重大变故，采购任务取消的。</w:t>
      </w:r>
      <w:r/>
    </w:p>
    <w:p>
      <w:pPr>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六、授予</w:t>
      </w:r>
      <w:r>
        <w:rPr>
          <w:rFonts w:hint="eastAsia" w:ascii="宋体" w:hAnsi="宋体" w:cs="宋体"/>
          <w:b/>
          <w:color w:val="auto"/>
          <w:sz w:val="21"/>
          <w:szCs w:val="21"/>
          <w:highlight w:val="none"/>
        </w:rPr>
        <w:t xml:space="preserve">合同</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25.成交供应商的确认</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25.1磋商小组根据供应商资格审查情况，对其响应文件进行评价和比较，按照评审办法和标准进行评审，并按照评审得分由高到低顺序推荐3名成交候选供应商。</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25.2采购人在评审报告确定的成交候选供应商名单中确定成交供应商</w:t>
      </w:r>
      <w:r>
        <w:rPr>
          <w:rFonts w:hint="eastAsia" w:ascii="宋体" w:hAnsi="宋体" w:cs="宋体"/>
          <w:bCs/>
          <w:color w:val="auto"/>
          <w:sz w:val="21"/>
          <w:szCs w:val="21"/>
          <w:highlight w:val="none"/>
        </w:rPr>
        <w:t xml:space="preserve">。</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25.3</w:t>
      </w:r>
      <w:r>
        <w:rPr>
          <w:rFonts w:hint="eastAsia" w:ascii="宋体" w:hAnsi="宋体" w:cs="宋体"/>
          <w:color w:val="auto"/>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26.合同授予标准</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26.1采购人将把合同授予其响应文件在实质上响应采购文件要求和按本须知规定评选出的供应商。确定成交的供应商必须具有实施本合同的能力和资源。</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p>
    <w:p>
      <w:pPr>
        <w:ind w:firstLine="422"/>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27.成交（未成交）通知书</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27.1确定成交供应商后，采购代理机构在法定时间内向成交供应商发出成交通知书。</w:t>
      </w:r>
      <w:r>
        <w:rPr>
          <w:rFonts w:hint="eastAsia" w:ascii="宋体" w:hAnsi="宋体" w:cs="宋体"/>
          <w:b/>
          <w:color w:val="auto"/>
          <w:sz w:val="21"/>
          <w:szCs w:val="21"/>
          <w:highlight w:val="none"/>
        </w:rPr>
        <w:t xml:space="preserve">请成交供应商在成交结果公告届满之日起30日内，使用CA证书登录“苏采云”系统及时下载成交通知书。</w:t>
      </w:r>
      <w:r>
        <w:rPr>
          <w:rFonts w:hint="eastAsia" w:ascii="宋体" w:hAnsi="宋体" w:cs="宋体"/>
          <w:color w:val="auto"/>
          <w:sz w:val="21"/>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27.2成交通知书将成为合同的组成部分。</w:t>
      </w:r>
      <w:r/>
    </w:p>
    <w:p>
      <w:pPr>
        <w:ind w:firstLine="420"/>
        <w:jc w:val="both"/>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供应商未在磋商响应函中写明电</w:t>
      </w:r>
      <w:r>
        <w:rPr>
          <w:rFonts w:hint="eastAsia" w:ascii="宋体" w:hAnsi="宋体" w:cs="宋体"/>
          <w:color w:val="auto"/>
          <w:sz w:val="21"/>
          <w:szCs w:val="21"/>
          <w:highlight w:val="none"/>
          <w:lang w:val="zh-CN"/>
        </w:rPr>
        <w:t xml:space="preserve">子邮箱的，</w:t>
      </w:r>
      <w:r>
        <w:rPr>
          <w:rFonts w:hint="eastAsia" w:ascii="宋体" w:hAnsi="宋体" w:cs="宋体"/>
          <w:color w:val="auto"/>
          <w:sz w:val="21"/>
          <w:szCs w:val="21"/>
          <w:highlight w:val="none"/>
        </w:rPr>
        <w:t xml:space="preserve">视为自动放弃获知相关信息权利并自行承担相应后果</w:t>
      </w:r>
      <w:r>
        <w:rPr>
          <w:rFonts w:hint="eastAsia" w:ascii="宋体" w:hAnsi="宋体" w:cs="宋体"/>
          <w:color w:val="auto"/>
          <w:sz w:val="21"/>
          <w:szCs w:val="21"/>
          <w:highlight w:val="none"/>
          <w:lang w:val="zh-CN"/>
        </w:rPr>
        <w:t xml:space="preserve">。</w:t>
      </w:r>
      <w:r/>
    </w:p>
    <w:p>
      <w:pPr>
        <w:ind w:firstLine="422"/>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28.合同的签订</w:t>
      </w:r>
      <w:r>
        <w:rPr>
          <w:rFonts w:hint="eastAsia" w:ascii="宋体" w:hAnsi="宋体" w:cs="宋体"/>
          <w:b/>
          <w:color w:val="auto"/>
          <w:sz w:val="21"/>
          <w:szCs w:val="21"/>
          <w:highlight w:val="none"/>
        </w:rPr>
        <w:t xml:space="preserve">及履行</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28.1成交供应商应按成交通知书中规定的时间和地点，由法定代表人或其授权代表与采购人签订合同。</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28.2采购人与成交供应商应当在成交通知书发出之日起三十日内，按照采购文件及响应文件确定的事项签订政府采购合同。</w:t>
      </w:r>
      <w:r/>
    </w:p>
    <w:p>
      <w:pPr>
        <w:ind w:firstLine="420"/>
        <w:jc w:val="both"/>
        <w:spacing w:line="400" w:lineRule="exact"/>
        <w:widowControl w:val="off"/>
        <w:tabs>
          <w:tab w:val="left" w:pos="8930" w:leader="none"/>
          <w:tab w:val="left" w:pos="930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28.3签订合同及合同条款应以采购文件和成交供应商的响应文件及其澄清文件为依据。</w:t>
      </w:r>
      <w:r/>
    </w:p>
    <w:p>
      <w:pPr>
        <w:ind w:firstLine="420"/>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28.4本项目将根据政府采购法及相关法规，《江苏省政府采购履约验收管理办法》以及苏州工业园区财政审计局《关于进一步加强履约验收管理的通知》等文件的规定，对供应商进行履约验收，确认验收合格的，将出具《政府采购履约验收书》。《政府采购履约验收书》、合同是申请支付政府采购合同价款的必备资料。</w:t>
      </w:r>
      <w:r/>
    </w:p>
    <w:p>
      <w:pPr>
        <w:ind w:firstLine="420"/>
        <w:jc w:val="both"/>
        <w:spacing w:line="400" w:lineRule="exact"/>
        <w:widowControl w:val="off"/>
        <w:tabs>
          <w:tab w:val="left" w:pos="8930" w:leader="none"/>
          <w:tab w:val="left" w:pos="930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29.代理服务费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29.1成交供应商须按供应商须知前附表的规定按预算金额计算并支付服务费，该费用应在领取成交通知书时付清。</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29.2代理服务费具体收费依据2023年苏州市级政府采购代理服务收费公告信息变更表（第一批）https://czju.suzhou.gov.cn/zfcg/html/content/20230215130819730.shtml及苏财购字〔2016〕18号执行。</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29.3成交供应商如果未按规定缴纳代理服务费，须向采购代理机构支付本采购文件公布的预算金额的2%作为违约赔偿金，同时采购代理机构保留诉讼权利。</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29.4因</w:t>
      </w:r>
      <w:r>
        <w:rPr>
          <w:rFonts w:hint="eastAsia" w:ascii="宋体" w:hAnsi="宋体" w:cs="宋体"/>
          <w:color w:val="auto"/>
          <w:sz w:val="21"/>
          <w:szCs w:val="21"/>
          <w:highlight w:val="none"/>
          <w:lang w:eastAsia="zh-CN"/>
        </w:rPr>
        <w:t xml:space="preserve">成交供应商</w:t>
      </w:r>
      <w:r>
        <w:rPr>
          <w:rFonts w:hint="eastAsia" w:ascii="宋体" w:hAnsi="宋体" w:cs="宋体"/>
          <w:color w:val="auto"/>
          <w:sz w:val="21"/>
          <w:szCs w:val="21"/>
          <w:highlight w:val="none"/>
        </w:rPr>
        <w:t xml:space="preserve">自身违法、违约等行为致使成交结果无效的，代理服务费须按本项目采购的要求正常交纳，已交的代理服务费不予退还。</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29.5采购人在编制本项目采购预算时已综合考虑采购代理服务费，供应商在报价时须将代理服务综合考虑在响应报价中。</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29.6签订委托代理协议时，已约定本项目的代理服务费由</w:t>
      </w:r>
      <w:r>
        <w:rPr>
          <w:rFonts w:hint="eastAsia" w:ascii="宋体" w:hAnsi="宋体" w:cs="宋体"/>
          <w:color w:val="auto"/>
          <w:sz w:val="21"/>
          <w:szCs w:val="21"/>
          <w:highlight w:val="none"/>
          <w:lang w:eastAsia="zh-CN"/>
        </w:rPr>
        <w:t xml:space="preserve">成交供应商</w:t>
      </w:r>
      <w:r>
        <w:rPr>
          <w:rFonts w:hint="eastAsia" w:ascii="宋体" w:hAnsi="宋体" w:cs="宋体"/>
          <w:color w:val="auto"/>
          <w:sz w:val="21"/>
          <w:szCs w:val="21"/>
          <w:highlight w:val="none"/>
        </w:rPr>
        <w:t xml:space="preserve">支付。</w:t>
      </w:r>
      <w:r/>
    </w:p>
    <w:p>
      <w:pPr>
        <w:jc w:val="both"/>
        <w:spacing w:line="400" w:lineRule="exact"/>
        <w:widowControl w:val="off"/>
        <w:tabs>
          <w:tab w:val="left" w:pos="8930" w:leader="none"/>
          <w:tab w:val="left" w:pos="930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七、质疑</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质疑的提出和答复、投诉的提起和处理须按</w:t>
      </w:r>
      <w:bookmarkStart w:id="60" w:name="_Hlk100855140"/>
      <w:r>
        <w:rPr>
          <w:rFonts w:hint="eastAsia" w:ascii="宋体" w:hAnsi="宋体" w:cs="宋体"/>
          <w:color w:val="auto"/>
          <w:sz w:val="21"/>
          <w:szCs w:val="21"/>
          <w:highlight w:val="none"/>
        </w:rPr>
        <w:t xml:space="preserve">《政府采购质疑和投诉办法》</w:t>
      </w:r>
      <w:bookmarkEnd w:id="60"/>
      <w:r>
        <w:rPr>
          <w:rFonts w:hint="eastAsia" w:ascii="宋体" w:hAnsi="宋体" w:cs="宋体"/>
          <w:color w:val="auto"/>
          <w:sz w:val="21"/>
          <w:szCs w:val="21"/>
          <w:highlight w:val="none"/>
        </w:rPr>
        <w:t xml:space="preserve">（中华人民共和国财政部令第94号）相关规定执行。</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30.质疑的提出</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30.2提出质疑的供应商应当是参与所质疑项目采购活动的供应商。供应商必须在法定质疑期内一次性提出针对同一采购程序环节的质疑，两次或多次对同一采购程序环节提出的质疑将拒收。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30.4供应商提出质疑应当提交质疑函、供应商参加投标确认函和必要的证明材料。质疑函应当包括下列内容：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（1）供应商的姓名或者名称、地址、邮编、联系人及联系电话；</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31.质疑的受理与答复</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31.1采购人负责供应商质疑答复。采购人委托采购代理机构采购的，采购代理机构在委托授权范围内作出答复。</w:t>
      </w:r>
      <w:r/>
    </w:p>
    <w:p>
      <w:pPr>
        <w:ind w:firstLine="420"/>
        <w:jc w:val="both"/>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1.2接收质疑函的方式及联系方式：</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接收质疑函的方式为当场送达或邮寄。</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质疑联系人：陆玲</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联系电话：0512-68557251</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通讯地址：苏州市相城区元和街道阳澄湖西路御窑商业街6号楼二楼。</w:t>
      </w:r>
      <w:r/>
    </w:p>
    <w:p>
      <w:pPr>
        <w:ind w:firstLine="420"/>
        <w:jc w:val="both"/>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1.3采购人、采购代理机构应当在收到质疑函后7个工作日内作出答复，并以书面形式通知质疑供应商和其他有关供应商。</w:t>
      </w:r>
      <w:r/>
    </w:p>
    <w:p>
      <w:pPr>
        <w:ind w:firstLine="420"/>
        <w:jc w:val="both"/>
        <w:spacing w:line="400" w:lineRule="exact"/>
        <w:widowControl w:val="off"/>
        <w:tabs>
          <w:tab w:val="left" w:pos="3600" w:leader="none"/>
        </w:tabs>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1.4采购人、采购代理机构处理质疑的其他要求按《政府采购质疑和投诉办法》（中华人民共和国财政部令第94号）相关规定执行。</w:t>
      </w:r>
      <w:r/>
    </w:p>
    <w:p>
      <w:pPr>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八、政府采购政策</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32.1根据苏州市财政局《关于贯彻执行绿色采购、促进残疾人就业和支持监狱企业发展有关政策的通知》（苏财购〔2019〕10号）文件的规定：</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（1）节能产品和环境标志产品</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rPr>
        <w:t xml:space="preserve">采购清单产品如属于国家节能或环保品目清单的强制采购产品的，响应供应商应当选择强制采购产品，并提供由国家确定的认证机构出具的、处于有效期之内的节能产品或环境标志产品认证证书，否则视为未实质响应。</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本次采购的产品不属于财政部、国家发展改革委、生态环境部、市场监管总局等部门发布的节能产品政府强制采购品目清单范围内的产品，响应文件中无须提供认证机构出具的、处于有效期之内的节能产品认证证书扫描件。对环境标志产品政府优先采购品目清单内的产品实行优先采购。具体节能产品、环境标志产品政府优先采购和强制采购品目清单请通过中国政府采购网（www.ccgp.gov.cn）查询、了解国家确定的认证机构和获证产品相关情况。</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本次为服务类项目，不涉及节能和环境标志产品。</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（2）促进残疾人就业</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残疾人福利单位定义：享受政府采购支持政策的残疾人福利性单位应当同时满足以下条件：</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（1）安置的残疾人占本单位在职职工人数的比例不低于25%（含25%），并且安置的残疾人人数不少于10 人（含10 人）；</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（2）依法与安置的每位残疾人签订了一年以上（含一年）的劳动合同或服务协议；</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（3）为安置的每位残疾人按月足额缴纳了基本养老保险、基本医疗保险、失业保险、工伤保险和生育保险等社会保险费；</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（4）通过银行等金融机构向安置的每位残疾人，按月支付了不低于单位所在区县适用的经省级人民政府批准的月最低工资标准的工资；</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成交供应商为残疾人福利性单位的，采购人或者其委托的采购代理机构随成交结果同时公告其《残疾人福利性单位声明函》，接受社会监督。</w:t>
      </w:r>
      <w:r/>
    </w:p>
    <w:p>
      <w:pPr>
        <w:ind w:firstLine="420"/>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（3）监狱企业</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在政府采购活动中，监狱企业视同小型、微型企业，享受评审中价格扣除等政府采购促进中小企业发展的政府采购政策。</w:t>
      </w:r>
      <w:r/>
    </w:p>
    <w:p>
      <w:pPr>
        <w:ind w:firstLine="42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400" w:lineRule="exact"/>
        <w:widowControl w:val="off"/>
        <w:rPr>
          <w:rFonts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2.2小微企业相关政策</w:t>
      </w:r>
      <w:r/>
    </w:p>
    <w:p>
      <w:pPr>
        <w:ind w:firstLine="420"/>
        <w:spacing w:line="400" w:lineRule="exact"/>
        <w:widowControl w:val="off"/>
        <w:rPr>
          <w:rFonts w:ascii="宋体" w:hAnsi="宋体" w:cs="宋体"/>
          <w:b/>
          <w:color w:val="auto"/>
          <w:sz w:val="21"/>
          <w:szCs w:val="21"/>
          <w:highlight w:val="none"/>
          <w:lang w:bidi="ar"/>
        </w:rPr>
      </w:pPr>
      <w:r>
        <w:rPr>
          <w:rFonts w:hint="eastAsia" w:ascii="宋体" w:hAnsi="宋体"/>
          <w:color w:val="auto"/>
          <w:sz w:val="21"/>
          <w:szCs w:val="20"/>
          <w:highlight w:val="none"/>
        </w:rPr>
        <w:t xml:space="preserve">（1）本项目专门面向中小企业，</w:t>
      </w:r>
      <w:r>
        <w:rPr>
          <w:rFonts w:hint="eastAsia" w:ascii="宋体" w:hAnsi="宋体" w:cs="宋体"/>
          <w:b/>
          <w:bCs/>
          <w:color w:val="auto"/>
          <w:sz w:val="21"/>
          <w:szCs w:val="21"/>
          <w:highlight w:val="none"/>
        </w:rPr>
        <w:t xml:space="preserve">根据《政府采购促进中小企业发展管理办法》（财库〔2020〕46号）及《中小企业划型标准规定》（工信部联企业〔2011〕300号），</w:t>
      </w:r>
      <w:r>
        <w:rPr>
          <w:rFonts w:hint="eastAsia" w:ascii="宋体" w:hAnsi="宋体" w:cs="宋体"/>
          <w:b/>
          <w:bCs/>
          <w:color w:val="auto"/>
          <w:sz w:val="21"/>
          <w:szCs w:val="22"/>
          <w:highlight w:val="none"/>
        </w:rPr>
        <w:t xml:space="preserve">本采购项目对应的中小企业划分标准所属行业为：</w:t>
      </w:r>
      <w:r>
        <w:rPr>
          <w:rFonts w:hint="eastAsia" w:ascii="宋体" w:hAnsi="宋体" w:cs="宋体"/>
          <w:b/>
          <w:color w:val="auto"/>
          <w:sz w:val="21"/>
          <w:szCs w:val="21"/>
          <w:highlight w:val="none"/>
          <w:u w:val="single"/>
          <w:lang w:bidi="ar"/>
        </w:rPr>
        <w:t xml:space="preserve">其他未列明行业</w:t>
      </w:r>
      <w:r>
        <w:rPr>
          <w:rFonts w:hint="eastAsia" w:ascii="宋体" w:hAnsi="宋体" w:cs="宋体"/>
          <w:b/>
          <w:bCs/>
          <w:color w:val="auto"/>
          <w:sz w:val="21"/>
          <w:szCs w:val="21"/>
          <w:highlight w:val="none"/>
        </w:rPr>
        <w:t xml:space="preserve">，</w:t>
      </w:r>
      <w:r>
        <w:rPr>
          <w:rFonts w:hint="eastAsia" w:ascii="宋体" w:hAnsi="宋体" w:cs="宋体"/>
          <w:b/>
          <w:color w:val="auto"/>
          <w:sz w:val="21"/>
          <w:szCs w:val="21"/>
          <w:highlight w:val="none"/>
          <w:lang w:bidi="ar"/>
        </w:rPr>
        <w:t xml:space="preserve">供应商应为中小微企业或监狱企业或残疾人福利性单位。</w:t>
      </w:r>
      <w:r/>
    </w:p>
    <w:p>
      <w:pPr>
        <w:ind w:firstLine="420"/>
        <w:spacing w:line="400" w:lineRule="exact"/>
        <w:widowControl w:val="off"/>
        <w:rPr>
          <w:rFonts w:ascii="宋体" w:hAnsi="宋体"/>
          <w:color w:val="auto"/>
          <w:sz w:val="21"/>
          <w:szCs w:val="20"/>
          <w:highlight w:val="none"/>
        </w:rPr>
      </w:pPr>
      <w:r>
        <w:rPr>
          <w:rFonts w:hint="eastAsia" w:ascii="宋体" w:hAnsi="宋体" w:cs="宋体"/>
          <w:bCs/>
          <w:color w:val="auto"/>
          <w:sz w:val="21"/>
          <w:szCs w:val="21"/>
          <w:highlight w:val="none"/>
          <w:lang w:bidi="ar"/>
        </w:rPr>
        <w:t xml:space="preserve">（2）根据</w:t>
      </w:r>
      <w:r>
        <w:rPr>
          <w:rFonts w:hint="eastAsia" w:ascii="宋体" w:hAnsi="宋体"/>
          <w:color w:val="auto"/>
          <w:sz w:val="21"/>
          <w:szCs w:val="20"/>
          <w:highlight w:val="none"/>
        </w:rPr>
        <w:t xml:space="preserve">《政府采购促进中小企业发展管理办法》规定，享受扶持政策获得政府采购合同的，小微企业不得将合同转包给大中型企业，中小企业不得将合同分包给大型企业。</w:t>
      </w:r>
      <w:r/>
    </w:p>
    <w:p>
      <w:pPr>
        <w:ind w:firstLine="420"/>
        <w:spacing w:line="400" w:lineRule="exact"/>
        <w:widowControl w:val="off"/>
        <w:rPr>
          <w:rFonts w:ascii="宋体" w:hAnsi="宋体"/>
          <w:color w:val="auto"/>
          <w:sz w:val="21"/>
          <w:szCs w:val="20"/>
          <w:highlight w:val="none"/>
        </w:rPr>
      </w:pPr>
      <w:r>
        <w:rPr>
          <w:rFonts w:hint="eastAsia" w:ascii="宋体" w:hAnsi="宋体" w:cs="宋体"/>
          <w:bCs/>
          <w:color w:val="auto"/>
          <w:sz w:val="21"/>
          <w:szCs w:val="21"/>
          <w:highlight w:val="none"/>
          <w:lang w:bidi="ar"/>
        </w:rPr>
        <w:t xml:space="preserve">（3）中小企业参加政府采购活动，须在响应文件中提供</w:t>
      </w:r>
      <w:r>
        <w:rPr>
          <w:rFonts w:hint="eastAsia" w:ascii="宋体" w:hAnsi="宋体"/>
          <w:bCs/>
          <w:color w:val="auto"/>
          <w:sz w:val="21"/>
          <w:szCs w:val="20"/>
          <w:highlight w:val="none"/>
        </w:rPr>
        <w:t xml:space="preserve">《</w:t>
      </w:r>
      <w:r>
        <w:rPr>
          <w:rFonts w:hint="eastAsia" w:ascii="宋体" w:hAnsi="宋体"/>
          <w:color w:val="auto"/>
          <w:sz w:val="21"/>
          <w:szCs w:val="20"/>
          <w:highlight w:val="none"/>
        </w:rPr>
        <w:t xml:space="preserve">中小企业声明函》，未在响应文件中提供《中小企业声明函》的，不享受促进中小企业发展的相关政府采购政策。</w:t>
      </w:r>
      <w:r/>
    </w:p>
    <w:p>
      <w:pPr>
        <w:ind w:firstLine="420"/>
        <w:spacing w:line="400" w:lineRule="exact"/>
        <w:widowControl w:val="off"/>
        <w:rPr>
          <w:rFonts w:ascii="宋体" w:hAnsi="宋体"/>
          <w:b/>
          <w:color w:val="auto"/>
          <w:sz w:val="21"/>
          <w:szCs w:val="20"/>
          <w:highlight w:val="none"/>
        </w:rPr>
      </w:pPr>
      <w:r>
        <w:rPr>
          <w:rFonts w:hint="eastAsia" w:ascii="宋体" w:hAnsi="宋体"/>
          <w:color w:val="auto"/>
          <w:sz w:val="21"/>
          <w:szCs w:val="20"/>
          <w:highlight w:val="none"/>
        </w:rPr>
        <w:t xml:space="preserve">（4）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szCs w:val="2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widowControl w:val="off"/>
        <w:rPr>
          <w:rFonts w:ascii="宋体" w:hAnsi="宋体" w:cs="宋体"/>
          <w:b/>
          <w:color w:val="auto"/>
          <w:sz w:val="21"/>
          <w:szCs w:val="21"/>
          <w:highlight w:val="none"/>
          <w:lang w:bidi="ar"/>
        </w:rPr>
      </w:pPr>
      <w:r>
        <w:rPr>
          <w:rFonts w:hint="eastAsia" w:ascii="宋体" w:hAnsi="宋体"/>
          <w:color w:val="auto"/>
          <w:sz w:val="21"/>
          <w:szCs w:val="20"/>
          <w:highlight w:val="none"/>
        </w:rPr>
        <w:t xml:space="preserve">（5）在政府采购活动中，供应商提供的服务符合下列情形的，享受《政府采购促进中小企业发展管理办法》</w:t>
      </w:r>
      <w:r>
        <w:rPr>
          <w:rFonts w:hint="eastAsia"/>
          <w:color w:val="auto"/>
          <w:sz w:val="21"/>
          <w:szCs w:val="21"/>
          <w:highlight w:val="none"/>
        </w:rPr>
        <w:t xml:space="preserve">规定的中小企业扶持政策：在服务采购项目中，服务由中小企业承接，即提供服务的人员为中小企业依照《中华人民共和国劳动合同法》订立劳动合同的从业人员。</w:t>
      </w:r>
      <w:r>
        <w:rPr>
          <w:rFonts w:hint="eastAsia"/>
          <w:b/>
          <w:color w:val="auto"/>
          <w:sz w:val="21"/>
          <w:szCs w:val="21"/>
          <w:highlight w:val="none"/>
        </w:rPr>
        <w:t xml:space="preserve">服务类项目中供应商若使用退休人员，将不享受相关扶持政策。</w:t>
      </w:r>
      <w:r/>
    </w:p>
    <w:p>
      <w:pPr>
        <w:ind w:firstLine="420"/>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2.3信用记录评审：</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采购代理机构会在接收响应文件截止时间后，登录信用中国网站（www.creditchina.gov.cn/）或中国政府采购网（www.ccgp.gov.cn/）查询供应商的信用记录。</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磋商小组对供应商的不良信用记录逐项甄别确认。按照《中华人民共和国政府采购法》第二十二条规定，下列信用记录属于应依法拒绝供应商参加政府采购的失信信息：</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（一）政府采购严重违法记录，即响应单位被全国各级财政部门列入“政府采购严重违法失信行为记录名单”，且在处罚有效期内的。</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（二）财政部门与法院、工商、税务等部门联合惩戒的失信信息，包括：</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（1）被列入失信被执行人名单；</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（2）被列入重大税收违法案件当事人名单；</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（3）企业经营异常名录中被责令停产停业、暂扣或者吊销许可证或者执照，或者对经营活动中的违法行为处以200万元以上数额罚款</w:t>
      </w:r>
      <w:r>
        <w:rPr>
          <w:rFonts w:hint="eastAsia" w:ascii="宋体" w:hAnsi="宋体" w:cs="宋体"/>
          <w:color w:val="auto"/>
          <w:sz w:val="21"/>
          <w:szCs w:val="21"/>
          <w:highlight w:val="none"/>
        </w:rPr>
        <w:t xml:space="preserve">（法律、行政法规以及国务院有关部门明确规定相关领域“较大数额罚款”标准高于200万元的，从其规定）</w:t>
      </w:r>
      <w:r>
        <w:rPr>
          <w:rFonts w:hint="eastAsia" w:ascii="宋体" w:hAnsi="宋体" w:cs="宋体"/>
          <w:bCs/>
          <w:color w:val="auto"/>
          <w:sz w:val="21"/>
          <w:szCs w:val="21"/>
          <w:highlight w:val="none"/>
        </w:rPr>
        <w:t xml:space="preserve">的信用记录。处罚生效日至提交（上传）响应文件日未满三年的。</w:t>
      </w:r>
      <w:r/>
    </w:p>
    <w:p>
      <w:pPr>
        <w:ind w:firstLine="420"/>
        <w:jc w:val="both"/>
        <w:spacing w:line="400" w:lineRule="exact"/>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p>
    <w:p>
      <w:pPr>
        <w:jc w:val="both"/>
        <w:spacing w:line="400" w:lineRule="exact"/>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九、其他事项</w:t>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33.未尽事宜</w:t>
      </w:r>
      <w:r/>
    </w:p>
    <w:p>
      <w:pPr>
        <w:pStyle w:val="93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按《中华人民共和国政府采购法》《政府采购竞争性磋商采购方式管理暂行办法》及其他有关法律法规的规定执行。</w:t>
      </w:r>
      <w:r/>
    </w:p>
    <w:p>
      <w:pPr>
        <w:pStyle w:val="966"/>
        <w:jc w:val="center"/>
        <w:spacing w:before="75" w:beforeAutospacing="0" w:after="75" w:afterAutospacing="0"/>
        <w:widowControl w:val="off"/>
        <w:rPr>
          <w:rStyle w:val="933"/>
          <w:rFonts w:hint="default"/>
          <w:color w:val="auto"/>
          <w:sz w:val="32"/>
          <w:szCs w:val="32"/>
          <w:highlight w:val="none"/>
        </w:rPr>
        <w:outlineLvl w:val="0"/>
      </w:pPr>
      <w:r/>
      <w:bookmarkStart w:id="61" w:name="_Toc12942"/>
      <w:r/>
      <w:bookmarkStart w:id="62" w:name="_Toc596"/>
      <w:r>
        <w:rPr>
          <w:rStyle w:val="933"/>
          <w:color w:val="auto"/>
          <w:sz w:val="32"/>
          <w:szCs w:val="32"/>
          <w:highlight w:val="none"/>
        </w:rPr>
        <w:br w:type="page" w:clear="all"/>
      </w:r>
      <w:bookmarkStart w:id="63" w:name="_Toc5170"/>
      <w:r>
        <w:rPr>
          <w:rStyle w:val="933"/>
          <w:color w:val="auto"/>
          <w:sz w:val="32"/>
          <w:szCs w:val="32"/>
          <w:highlight w:val="none"/>
        </w:rPr>
        <w:t xml:space="preserve">第三章 采购内容</w:t>
      </w:r>
      <w:bookmarkEnd w:id="61"/>
      <w:r/>
      <w:bookmarkEnd w:id="62"/>
      <w:r/>
      <w:bookmarkEnd w:id="63"/>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受苏州工业园区高端制造与国际贸易区管理委员会（苏州工业园区综合保税区管理办公室）的委托，诚德天工建设咨询（苏州）有限公司就其所需采购的2026年度高贸区既有建筑网格化隐患排查服务项目在国内组织竞争性磋商采购。欢迎符合资格条件的各供应商前来参加磋商。</w:t>
      </w:r>
      <w:r/>
    </w:p>
    <w:p>
      <w:pPr>
        <w:ind w:firstLine="422"/>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JSZC-320591-SZCD-C2026-0011</w:t>
      </w:r>
      <w:r/>
    </w:p>
    <w:p>
      <w:pPr>
        <w:ind w:firstLine="422"/>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二、采购方式：</w:t>
      </w:r>
      <w:r>
        <w:rPr>
          <w:rFonts w:hint="eastAsia" w:ascii="宋体" w:hAnsi="宋体" w:cs="宋体"/>
          <w:color w:val="auto"/>
          <w:sz w:val="21"/>
          <w:szCs w:val="21"/>
          <w:highlight w:val="none"/>
        </w:rPr>
        <w:t xml:space="preserve">竞争性磋商</w:t>
      </w:r>
      <w:r/>
    </w:p>
    <w:p>
      <w:pPr>
        <w:ind w:firstLine="422"/>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三、采购项目名称</w:t>
      </w:r>
      <w:r>
        <w:rPr>
          <w:rFonts w:hint="eastAsia" w:ascii="宋体" w:hAnsi="宋体" w:cs="宋体"/>
          <w:color w:val="auto"/>
          <w:sz w:val="21"/>
          <w:szCs w:val="21"/>
          <w:highlight w:val="none"/>
        </w:rPr>
        <w:t xml:space="preserve">：2026年度高贸区既有建筑网格化隐患排查服务</w:t>
      </w:r>
      <w:r/>
    </w:p>
    <w:p>
      <w:pPr>
        <w:ind w:firstLine="422"/>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四、采购预算：</w:t>
      </w:r>
      <w:r>
        <w:rPr>
          <w:rFonts w:hint="eastAsia" w:ascii="宋体" w:hAnsi="宋体" w:cs="宋体"/>
          <w:color w:val="auto"/>
          <w:sz w:val="21"/>
          <w:szCs w:val="21"/>
          <w:highlight w:val="none"/>
        </w:rPr>
        <w:t xml:space="preserve">人民币壹佰陆拾肆万元整（¥1640000.00元）。</w:t>
      </w:r>
      <w:r/>
    </w:p>
    <w:p>
      <w:pPr>
        <w:ind w:firstLine="422"/>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rPr>
        <w:t xml:space="preserve">五、采购需求</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（一）项目背景</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苏州市住建局《苏州市既有建筑安全隐患大排查大整治专项实施方案》、苏州工业园区《关于进一步加强既有建筑安全隐患排查整治工作的通知》、《关于加快建立既有建筑安全专职网格工作的通知》等相关文件，为继续推进既有建筑安全隐患排查整治工作，着力消除既有建筑安全隐患，坚决防范和遏制既有建筑安全事故，切实维护公共安全和公共利益，以“不留盲区、不漏一幢”为原则建立既有建筑安全管理网格系统，将辖区内全部既有建筑的使用安全责任分配到岗、到人。开展高端制造与国际贸易区既有建筑进行全覆盖网格化巡查工作，做到不留盲区、不留死角。</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（二）采购内容</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（1）巡查对象和范围</w:t>
      </w:r>
      <w:r/>
    </w:p>
    <w:p>
      <w:pPr>
        <w:ind w:firstLine="420"/>
        <w:jc w:val="both"/>
        <w:spacing w:line="360" w:lineRule="auto"/>
        <w:widowControl w:val="off"/>
        <w:rPr>
          <w:rFonts w:ascii="宋体" w:hAnsi="宋体" w:cs="宋体"/>
          <w:strike/>
          <w:color w:val="auto"/>
          <w:sz w:val="21"/>
          <w:szCs w:val="21"/>
          <w:highlight w:val="none"/>
        </w:rPr>
      </w:pPr>
      <w:r>
        <w:rPr>
          <w:rFonts w:hint="eastAsia" w:ascii="宋体" w:hAnsi="宋体" w:cs="宋体"/>
          <w:color w:val="auto"/>
          <w:sz w:val="21"/>
          <w:szCs w:val="21"/>
          <w:highlight w:val="none"/>
        </w:rPr>
        <w:t xml:space="preserve">本次工作范围为高贸区辖区内约690宗地块，既有建筑约7300幢，总建筑面积约1885.11万平方米。组建高贸区既有建筑安全监管网格队伍，针对高贸区辖区内工业（集体资产工业除外）及大型商业综合体既有建筑开展安全隐患排查，每半年对辖区内既有建筑全覆盖检查一次，在重大节假日及工作节点配合开展既有建筑领域安全大检查。着力消除既有建筑领域安全隐患。涉及重大隐患建筑及时跟踪整改，确保隐患得到整改闭环。</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（2）巡查重点</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①建筑基本情况。主要包括房屋建筑的地址、所有权人（使用人）、用途、建筑面积、层数、建设年代、空间位置、结构类型、改建扩建、设计施工等。</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②安全隐患情况。是否存在超负荷使用、擅自变更建筑用途和使用功能等情况，是否存在违法改扩建、装饰装修等行为，是否存在地基基础或主体结构构件出现沉降、裂缝、变形等情况，是否存在建筑外墙饰面剥落、建筑外墙保温层面开裂损坏、建筑内外装饰构件松动等情形。</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③依法合规情况。是否存在无资质承揽设计、施工等业务的情况，是否存在应当依法办理报建手续而未办理的情况，是否按图施工等。对改变使用功能、改变房屋结构的人员密集场所，列出清单，逐一核查项目审批手续。</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（3）具体工作内容</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相关部门统一要求，切实做好既有建筑安全管理工作，应以“不留盲区、不漏一幢”为原则建立既有建筑安全管理网格系统，将辖区内全部既有建筑的使用安全责任分配到岗、到人。既有建筑安全网格化管理的主要工作内容如下：</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（1）充实人力，调配资源，建立健全既有建筑安全网格管理系统。</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（2）每半年对辖区内既有建筑全覆盖检查一次，重大节假日及工作节点配合开展既有建筑领域安全大检查。</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开展日常巡查，及时发现、上报既有建筑使用中涉及结构安全的违规行为和隐患，建立隐患清单；对于发现的安全隐患，应记录相应的部位与损伤程度并配有相应的照片；对于非上人屋面的建筑，运用无人机航拍技术辅助检查；根据上级要求，开展辖区内既有建筑安全隐患整治工作。</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（4）对发现的建筑安全隐患，开展初步评估，判定隐患类型与紧急程度，结合企业实际情况，提出可操作的专业整改建议。</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（5）建立、完善工作台账，及时更新宗地企业基础信息，明确企业安全生产负责人及联系方式。</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（6）适时配合开展既有建筑安全相关宣传工作。</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（7）既有建筑安全巡查工作应坚持“信息真实准确、评定公正科学”原则，安全状况排查做到“应查必查、能查尽查”。</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（8）积极配合上级部门开展其他既有建筑信息摸排、专项检查和安全管理等工作。</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（三）工作目标</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以“不留盲区、不漏一幢”为原则建立既有建筑安全管理网格系统，将辖区内全部既有建筑的使用安全责任分配到岗、到人。确保每一幢房屋的使用安全都有网格员直接负责，发现问题及时上报上级领导进行处置。按照“谁主管谁负责、谁拥有谁负责、谁使用谁负责”和“属地管理、规范使用、预防为主、防治结合、确保安全”的原则，开展既有建筑安全全面彻底大排查，积极建立既有建筑安全管理档案和网格化管理常态长效机制，切实提高既有建筑安全管理水平，维护和谐稳定的社会环境。构建针对既有建筑网格化巡查数据的保密与安全机制，切实保障数据的安全性。</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（四）服务成果及要求</w:t>
      </w:r>
      <w:r>
        <w:rPr>
          <w:rFonts w:hint="eastAsia" w:ascii="宋体" w:hAnsi="宋体" w:cs="宋体"/>
          <w:color w:val="auto"/>
          <w:sz w:val="21"/>
          <w:szCs w:val="21"/>
          <w:highlight w:val="none"/>
        </w:rPr>
        <w:t xml:space="preserve">（包含但不限于）</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按照要求完成巡查成果以信息化形式提交，并完成项目验收工作。主要成果如下：</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（1）排查高端制造与国际贸易区辖区内约690宗地块，既有建筑约7300幢，每半年对辖区内既有建筑全覆盖检查一次，在重大节假日及工作节点配合开展既有建筑领域安全大检查；</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（2）“既有建筑安全网格工作情况半月报表”；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（3）“既有建筑整治和网格工作情况月报表”；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（4）提供高端制造与国际贸易区辖区内隐患建筑的隐患清单。</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（五）服务期：</w:t>
      </w:r>
      <w:r>
        <w:rPr>
          <w:rFonts w:hint="eastAsia" w:ascii="宋体" w:hAnsi="宋体" w:cs="宋体"/>
          <w:color w:val="auto"/>
          <w:sz w:val="21"/>
          <w:szCs w:val="21"/>
          <w:highlight w:val="none"/>
        </w:rPr>
        <w:t xml:space="preserve">自合同签订生效之日起一年。</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（六）项目组人员配备及设备要求：</w:t>
      </w:r>
      <w:r/>
    </w:p>
    <w:p>
      <w:pPr>
        <w:ind w:firstLine="422"/>
        <w:jc w:val="both"/>
        <w:spacing w:line="360" w:lineRule="auto"/>
        <w:widowControl w:val="off"/>
        <w:rPr>
          <w:rFonts w:ascii="宋体" w:hAnsi="宋体" w:cs="宋体"/>
          <w:color w:val="auto"/>
          <w:highlight w:val="none"/>
        </w:rPr>
      </w:pPr>
      <w:r>
        <w:rPr>
          <w:rFonts w:hint="eastAsia" w:ascii="宋体" w:hAnsi="宋体" w:cs="宋体"/>
          <w:b/>
          <w:bCs/>
          <w:color w:val="auto"/>
          <w:sz w:val="21"/>
          <w:szCs w:val="21"/>
          <w:highlight w:val="none"/>
        </w:rPr>
        <w:t xml:space="preserve">1.供应商根据本项目的工作内容及工作量，拟投入的人员及各类仪器设备应满足项目实施要求。项目组人员数量应不低于12人（包含项目负责人、技术负责人，项目负责人和技术负责人不得为同一人）。</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2.供应商须配备2台巡查车辆。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3.供应商拟投入的设备包括但不限于测量设备、安全检测仪器设备等。</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（七）服务地点：</w:t>
      </w:r>
      <w:r>
        <w:rPr>
          <w:rFonts w:hint="eastAsia" w:ascii="宋体" w:hAnsi="宋体" w:cs="宋体"/>
          <w:color w:val="auto"/>
          <w:sz w:val="21"/>
          <w:szCs w:val="21"/>
          <w:highlight w:val="none"/>
        </w:rPr>
        <w:t xml:space="preserve">苏州工业园区高端制造与国际贸易区。</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（八）考核办法：</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1.按半年度考核。</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2.满分100分，根据考核标准的分项内容和分值:</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两次考核平均得分80分（含80分）以上的为优秀，支付合同价款的100%；</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两次考核平均得分60（含60分）—80分（不含80分）为合格，支付合同价款的80%；</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两次考核平均得分60分（不含60分）以下为不合格，支付合同价款的60%。</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累计两次考核不合格的，甲方有权解除合同，并要求乙方承担甲方所有损失。</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本合同期内对采购人造成恶劣影响的成交供应商，采购人有权终止合同，并须向采购人赔偿相关损失。</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4.考核标准详见合同附件一。</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六、</w:t>
      </w:r>
      <w:r>
        <w:rPr>
          <w:rFonts w:hint="eastAsia" w:ascii="宋体" w:hAnsi="宋体" w:cs="宋体"/>
          <w:b/>
          <w:bCs/>
          <w:color w:val="auto"/>
          <w:sz w:val="21"/>
          <w:szCs w:val="21"/>
          <w:highlight w:val="none"/>
          <w:lang w:val="zh-CN"/>
        </w:rPr>
        <w:t xml:space="preserve">综合说明及</w:t>
      </w:r>
      <w:r>
        <w:rPr>
          <w:rFonts w:hint="eastAsia" w:ascii="宋体" w:hAnsi="宋体" w:cs="宋体"/>
          <w:b/>
          <w:bCs/>
          <w:color w:val="auto"/>
          <w:sz w:val="21"/>
          <w:szCs w:val="21"/>
          <w:highlight w:val="none"/>
        </w:rPr>
        <w:t xml:space="preserve">其他要求</w:t>
      </w:r>
      <w:r/>
    </w:p>
    <w:p>
      <w:pPr>
        <w:numPr>
          <w:ilvl w:val="0"/>
          <w:numId w:val="2"/>
        </w:numPr>
        <w:ind w:left="0" w:firstLine="454"/>
        <w:spacing w:line="360" w:lineRule="auto"/>
        <w:widowControl w:val="off"/>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lang w:val="zh-TW"/>
        </w:rPr>
        <w:t xml:space="preserve">供应商需组织相关技术力量，成立</w:t>
      </w:r>
      <w:r>
        <w:rPr>
          <w:rFonts w:hint="eastAsia" w:ascii="宋体" w:hAnsi="宋体" w:cs="宋体"/>
          <w:bCs/>
          <w:color w:val="auto"/>
          <w:sz w:val="21"/>
          <w:szCs w:val="21"/>
          <w:highlight w:val="none"/>
        </w:rPr>
        <w:t xml:space="preserve">《2026年度高贸区既有建筑网格化隐患排查服务》工作小</w:t>
      </w:r>
      <w:r>
        <w:rPr>
          <w:rFonts w:hint="eastAsia" w:ascii="宋体" w:hAnsi="宋体" w:cs="宋体"/>
          <w:bCs/>
          <w:color w:val="auto"/>
          <w:sz w:val="21"/>
          <w:szCs w:val="21"/>
          <w:highlight w:val="none"/>
          <w:lang w:val="zh-TW"/>
        </w:rPr>
        <w:t xml:space="preserve">组，负责按照本次采购的要求及时高效地完成有关工作。</w:t>
      </w:r>
      <w:r/>
    </w:p>
    <w:p>
      <w:pPr>
        <w:numPr>
          <w:ilvl w:val="0"/>
          <w:numId w:val="2"/>
        </w:numPr>
        <w:ind w:left="0" w:firstLine="454"/>
        <w:spacing w:line="360" w:lineRule="auto"/>
        <w:widowControl w:val="off"/>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rPr>
        <w:t xml:space="preserve">供应商须为本项目配备的所有服务人员按规定缴纳社会保险及人身意外险，若工作人员在服务期间内出现的工伤及其他意外事故，均由供应商自行负责，采购人不承担任何责任</w:t>
      </w:r>
      <w:r>
        <w:rPr>
          <w:rFonts w:hint="eastAsia" w:ascii="宋体" w:hAnsi="宋体" w:cs="宋体"/>
          <w:bCs/>
          <w:color w:val="auto"/>
          <w:sz w:val="21"/>
          <w:szCs w:val="21"/>
          <w:highlight w:val="none"/>
          <w:lang w:val="zh-TW" w:eastAsia="zh-TW"/>
        </w:rPr>
        <w:t xml:space="preserve">。</w:t>
      </w:r>
      <w:r/>
    </w:p>
    <w:p>
      <w:pPr>
        <w:numPr>
          <w:ilvl w:val="0"/>
          <w:numId w:val="2"/>
        </w:numPr>
        <w:ind w:left="0" w:firstLine="454"/>
        <w:spacing w:line="360" w:lineRule="auto"/>
        <w:widowControl w:val="off"/>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rPr>
        <w:t xml:space="preserve">若成交供应商在服务期间，违反下列规定将被解除服务合同</w:t>
      </w:r>
      <w:r>
        <w:rPr>
          <w:rFonts w:hint="eastAsia" w:ascii="宋体" w:hAnsi="宋体" w:cs="宋体"/>
          <w:bCs/>
          <w:color w:val="auto"/>
          <w:sz w:val="21"/>
          <w:szCs w:val="21"/>
          <w:highlight w:val="none"/>
          <w:lang w:val="zh-TW" w:eastAsia="zh-TW"/>
        </w:rPr>
        <w:t xml:space="preserve">：</w:t>
      </w:r>
      <w:r/>
    </w:p>
    <w:p>
      <w:pPr>
        <w:ind w:left="454"/>
        <w:spacing w:line="360" w:lineRule="auto"/>
        <w:widowControl w:val="off"/>
        <w:tabs>
          <w:tab w:val="left" w:pos="432" w:leader="none"/>
        </w:tabs>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lang w:val="zh-TW" w:eastAsia="zh-TW"/>
        </w:rPr>
        <w:t xml:space="preserve">（1）将承包的人员服务转包他人；</w:t>
      </w:r>
      <w:r/>
    </w:p>
    <w:p>
      <w:pPr>
        <w:ind w:left="454"/>
        <w:spacing w:line="360" w:lineRule="auto"/>
        <w:widowControl w:val="off"/>
        <w:tabs>
          <w:tab w:val="left" w:pos="432" w:leader="none"/>
        </w:tabs>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lang w:val="zh-TW" w:eastAsia="zh-TW"/>
        </w:rPr>
        <w:t xml:space="preserve">（2）未按照国家劳动法规定聘用服务人员； </w:t>
      </w:r>
      <w:r/>
    </w:p>
    <w:p>
      <w:pPr>
        <w:ind w:left="454"/>
        <w:spacing w:line="360" w:lineRule="auto"/>
        <w:widowControl w:val="off"/>
        <w:tabs>
          <w:tab w:val="left" w:pos="432" w:leader="none"/>
        </w:tabs>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lang w:val="zh-TW" w:eastAsia="zh-TW"/>
        </w:rPr>
        <w:t xml:space="preserve">（3）其他</w:t>
      </w:r>
      <w:r>
        <w:rPr>
          <w:rFonts w:hint="eastAsia" w:ascii="宋体" w:hAnsi="宋体" w:cs="宋体"/>
          <w:bCs/>
          <w:color w:val="auto"/>
          <w:sz w:val="21"/>
          <w:szCs w:val="21"/>
          <w:highlight w:val="none"/>
          <w:lang w:val="zh-TW"/>
        </w:rPr>
        <w:t xml:space="preserve">采购</w:t>
      </w:r>
      <w:r>
        <w:rPr>
          <w:rFonts w:hint="eastAsia" w:ascii="宋体" w:hAnsi="宋体" w:cs="宋体"/>
          <w:bCs/>
          <w:color w:val="auto"/>
          <w:sz w:val="21"/>
          <w:szCs w:val="21"/>
          <w:highlight w:val="none"/>
          <w:lang w:val="zh-TW" w:eastAsia="zh-TW"/>
        </w:rPr>
        <w:t xml:space="preserve">文件中约定的可解除合同的情况。</w:t>
      </w:r>
      <w:r/>
    </w:p>
    <w:p>
      <w:pPr>
        <w:numPr>
          <w:ilvl w:val="0"/>
          <w:numId w:val="2"/>
        </w:numPr>
        <w:ind w:left="0" w:firstLine="454"/>
        <w:spacing w:line="360" w:lineRule="auto"/>
        <w:widowControl w:val="off"/>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rPr>
        <w:t xml:space="preserve">采购人有权检查监督成交供应商服务质量，对不称职的工作人员有权要求成交供应商在一周内更换，直至人选合格为止</w:t>
      </w:r>
      <w:r>
        <w:rPr>
          <w:rFonts w:hint="eastAsia" w:ascii="宋体" w:hAnsi="宋体" w:cs="宋体"/>
          <w:bCs/>
          <w:color w:val="auto"/>
          <w:sz w:val="21"/>
          <w:szCs w:val="21"/>
          <w:highlight w:val="none"/>
          <w:lang w:val="zh-TW" w:eastAsia="zh-TW"/>
        </w:rPr>
        <w:t xml:space="preserve">。</w:t>
      </w:r>
      <w:r/>
    </w:p>
    <w:p>
      <w:pPr>
        <w:numPr>
          <w:ilvl w:val="0"/>
          <w:numId w:val="2"/>
        </w:numPr>
        <w:ind w:left="0" w:firstLine="454"/>
        <w:spacing w:line="360" w:lineRule="auto"/>
        <w:widowControl w:val="off"/>
        <w:rPr>
          <w:rFonts w:ascii="宋体" w:hAnsi="宋体" w:cs="宋体"/>
          <w:bCs/>
          <w:color w:val="auto"/>
          <w:sz w:val="21"/>
          <w:szCs w:val="21"/>
          <w:highlight w:val="none"/>
          <w:lang w:val="zh-TW" w:eastAsia="zh-TW"/>
        </w:rPr>
      </w:pPr>
      <w:r>
        <w:rPr>
          <w:rFonts w:hint="eastAsia" w:ascii="宋体" w:hAnsi="宋体" w:cs="宋体"/>
          <w:bCs/>
          <w:color w:val="auto"/>
          <w:sz w:val="21"/>
          <w:szCs w:val="21"/>
          <w:highlight w:val="none"/>
        </w:rPr>
        <w:t xml:space="preserve">供应商提供的服务能够至少达到以上要求，同时明确详细的服务方案</w:t>
      </w:r>
      <w:r>
        <w:rPr>
          <w:rFonts w:hint="eastAsia" w:ascii="宋体" w:hAnsi="宋体" w:cs="宋体"/>
          <w:bCs/>
          <w:color w:val="auto"/>
          <w:sz w:val="21"/>
          <w:szCs w:val="21"/>
          <w:highlight w:val="none"/>
          <w:lang w:val="zh-TW" w:eastAsia="zh-TW"/>
        </w:rPr>
        <w:t xml:space="preserve">。</w:t>
      </w:r>
      <w:r/>
    </w:p>
    <w:p>
      <w:pPr>
        <w:numPr>
          <w:ilvl w:val="0"/>
          <w:numId w:val="2"/>
        </w:numPr>
        <w:ind w:left="0" w:firstLine="454"/>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供应商必须承诺采购文件中提出的全部服务要求，如果以其中某些条款不响应时，应在文件中逐条列出，未列出的视同响应</w:t>
      </w:r>
      <w:r>
        <w:rPr>
          <w:rFonts w:hint="eastAsia" w:ascii="宋体" w:hAnsi="宋体" w:cs="宋体"/>
          <w:bCs/>
          <w:color w:val="auto"/>
          <w:sz w:val="21"/>
          <w:szCs w:val="21"/>
          <w:highlight w:val="none"/>
          <w:lang w:val="zh-TW" w:eastAsia="zh-TW"/>
        </w:rPr>
        <w:t xml:space="preserve">。</w:t>
      </w:r>
      <w:r>
        <w:rPr>
          <w:rFonts w:hint="eastAsia" w:ascii="宋体" w:hAnsi="宋体" w:cs="宋体"/>
          <w:bCs/>
          <w:color w:val="auto"/>
          <w:sz w:val="21"/>
          <w:szCs w:val="21"/>
          <w:highlight w:val="none"/>
        </w:rPr>
        <w:t xml:space="preserve">供应商完全同意条款（即无偏离）或提出对采购人更有利的条款（即正偏离）都属于响应，供应商不同意某项条款（即负偏离）的属于不实质性响应，按无效响应处理。</w:t>
      </w:r>
      <w:r/>
    </w:p>
    <w:p>
      <w:pPr>
        <w:numPr>
          <w:ilvl w:val="0"/>
          <w:numId w:val="2"/>
        </w:numPr>
        <w:ind w:left="0" w:firstLine="454"/>
        <w:jc w:val="both"/>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bookmarkStart w:id="64" w:name="OLE_LINK20"/>
      <w:r>
        <w:rPr>
          <w:rFonts w:hint="eastAsia" w:ascii="宋体" w:hAnsi="宋体" w:cs="宋体"/>
          <w:bCs/>
          <w:color w:val="auto"/>
          <w:sz w:val="21"/>
          <w:szCs w:val="21"/>
          <w:highlight w:val="none"/>
        </w:rPr>
        <w:t xml:space="preserve">总报价包括完成本项目全部服务内容所需的人工（包括人员劳务费、法定节假日加班费、福利费、社保等）、交通费用、餐费住宿、耗材、通讯、办公设备、验收费用、各种税费、保险、劳保、维护、代理服务费、利润、税金、政策性文件规定及合同包含的所有风险、责任等各项应有费用。同时，除非合同条款中另有规定，否则，供应商所报价格在合同实施期间不因市场变化因素而变动。</w:t>
      </w:r>
      <w:bookmarkEnd w:id="64"/>
      <w:r/>
      <w:r/>
    </w:p>
    <w:p>
      <w:pPr>
        <w:numPr>
          <w:ilvl w:val="0"/>
          <w:numId w:val="2"/>
        </w:numPr>
        <w:ind w:left="0" w:firstLine="454"/>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供应商应对所投项目的全部内容进行报价，只投其中部分内容者，其响应文件将被拒绝。成交供应商对服务缺陷不予更正，采购人有权另请其他单位更正，所发生的费用在合同总价款中扣除。</w:t>
      </w:r>
      <w:r/>
    </w:p>
    <w:p>
      <w:pPr>
        <w:numPr>
          <w:ilvl w:val="0"/>
          <w:numId w:val="2"/>
        </w:numPr>
        <w:ind w:left="0" w:firstLine="454"/>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采购人除以上服务费用外不再承担其他任何费用。工作人员的薪金、福利、休假日补贴、加班费、医疗费用等均由成交供应商负责，与采购人无关。</w:t>
      </w:r>
      <w:r/>
    </w:p>
    <w:p>
      <w:pPr>
        <w:numPr>
          <w:ilvl w:val="0"/>
          <w:numId w:val="2"/>
        </w:numPr>
        <w:ind w:left="0" w:firstLine="454"/>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凡涉及采购文件的补充说明或修正，均以财政部门指定的政府采购信息发布媒体通知为准。</w:t>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ind w:firstLine="420"/>
        <w:spacing w:line="360" w:lineRule="auto"/>
        <w:widowControl w:val="off"/>
        <w:rPr>
          <w:rFonts w:ascii="宋体" w:hAnsi="宋体" w:cs="楷体_GB2312"/>
          <w:color w:val="auto"/>
          <w:sz w:val="21"/>
          <w:szCs w:val="21"/>
          <w:highlight w:val="none"/>
        </w:rPr>
      </w:pPr>
      <w:r>
        <w:rPr>
          <w:rFonts w:ascii="宋体" w:hAnsi="宋体" w:cs="楷体_GB2312"/>
          <w:color w:val="auto"/>
          <w:sz w:val="21"/>
          <w:szCs w:val="21"/>
          <w:highlight w:val="none"/>
        </w:rPr>
      </w:r>
      <w:r/>
    </w:p>
    <w:p>
      <w:pPr>
        <w:pStyle w:val="966"/>
        <w:jc w:val="center"/>
        <w:spacing w:before="75" w:beforeAutospacing="0" w:after="75" w:afterAutospacing="0"/>
        <w:widowControl w:val="off"/>
        <w:rPr>
          <w:rStyle w:val="933"/>
          <w:rFonts w:hint="default"/>
          <w:color w:val="auto"/>
          <w:sz w:val="32"/>
          <w:szCs w:val="32"/>
          <w:highlight w:val="none"/>
        </w:rPr>
        <w:outlineLvl w:val="0"/>
      </w:pPr>
      <w:r/>
      <w:bookmarkStart w:id="65" w:name="_Toc28945"/>
      <w:r/>
      <w:bookmarkStart w:id="66" w:name="_Toc30424"/>
      <w:r/>
      <w:bookmarkStart w:id="67" w:name="_Toc29973"/>
      <w:r>
        <w:rPr>
          <w:rStyle w:val="933"/>
          <w:color w:val="auto"/>
          <w:sz w:val="32"/>
          <w:szCs w:val="32"/>
          <w:highlight w:val="none"/>
        </w:rPr>
        <w:t xml:space="preserve">第四章 磋商响应文件格式</w:t>
      </w:r>
      <w:bookmarkEnd w:id="65"/>
      <w:r/>
      <w:bookmarkEnd w:id="66"/>
      <w:r/>
      <w:bookmarkEnd w:id="67"/>
      <w:r/>
      <w:r/>
    </w:p>
    <w:p>
      <w:pPr>
        <w:widowControl w:val="off"/>
        <w:rPr>
          <w:rFonts w:ascii="宋体" w:hAnsi="宋体" w:cs="宋体"/>
          <w:b/>
          <w:color w:val="auto"/>
          <w:sz w:val="21"/>
          <w:szCs w:val="21"/>
          <w:highlight w:val="none"/>
        </w:rPr>
      </w:pPr>
      <w:r/>
      <w:bookmarkStart w:id="68" w:name="_Toc28392"/>
      <w:r/>
      <w:bookmarkStart w:id="69" w:name="_Toc233"/>
      <w:r/>
      <w:r/>
    </w:p>
    <w:p>
      <w:pPr>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说明：</w:t>
      </w:r>
      <w:r/>
    </w:p>
    <w:p>
      <w:pPr>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对本章所有的响应文件格式，除注明允许修改的文件外，响应人均应按照本章提供的格式填写，否则作为无效标。允许修改的文件，响应人可根据自身情况进行补充和修改，但补充和修改不得造成与原格式内容有实质性的违背。</w:t>
      </w:r>
      <w:r/>
    </w:p>
    <w:p>
      <w:pPr>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widowControl w:val="off"/>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格式</w:t>
      </w:r>
      <w:r>
        <w:rPr>
          <w:rFonts w:hint="eastAsia" w:ascii="宋体" w:hAnsi="宋体" w:cs="宋体"/>
          <w:b/>
          <w:color w:val="auto"/>
          <w:sz w:val="21"/>
          <w:szCs w:val="21"/>
          <w:highlight w:val="none"/>
          <w:lang w:val="zh-CN"/>
        </w:rPr>
        <w:t xml:space="preserve">1 ：</w:t>
      </w:r>
      <w:bookmarkEnd w:id="68"/>
      <w:r/>
      <w:bookmarkEnd w:id="69"/>
      <w:r>
        <w:rPr>
          <w:rFonts w:hint="eastAsia" w:ascii="宋体" w:hAnsi="宋体" w:cs="宋体"/>
          <w:b/>
          <w:bCs/>
          <w:color w:val="auto"/>
          <w:sz w:val="21"/>
          <w:szCs w:val="21"/>
          <w:highlight w:val="none"/>
        </w:rPr>
        <w:t xml:space="preserve">磋商响应函</w:t>
      </w:r>
      <w:r/>
    </w:p>
    <w:p>
      <w:pPr>
        <w:jc w:val="center"/>
        <w:widowControl w:val="off"/>
        <w:rPr>
          <w:rFonts w:ascii="宋体" w:hAnsi="宋体" w:cs="宋体"/>
          <w:b/>
          <w:bCs/>
          <w:color w:val="auto"/>
          <w:highlight w:val="none"/>
        </w:rPr>
      </w:pPr>
      <w:r>
        <w:rPr>
          <w:rFonts w:hint="eastAsia" w:ascii="宋体" w:hAnsi="宋体" w:cs="宋体"/>
          <w:b/>
          <w:bCs/>
          <w:color w:val="auto"/>
          <w:highlight w:val="none"/>
        </w:rPr>
        <w:t xml:space="preserve">磋商响应函</w:t>
      </w:r>
      <w:r/>
    </w:p>
    <w:p>
      <w:p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诚德天工建设咨询（苏州）有限公司：</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我们收到你们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号磋商采购文件，经仔细阅读和研究，我们决定参加磋商。同时我公司承诺：</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我们愿意按照磋商采购文件的一切要求，提供满足采购要求的服务内容，我公司的响应报价包括完成本项目全部服务内容所需的人工（包括人员劳务费、法定节假日加班费、福利费、社保等）、交通费用、餐费住宿、耗材、通讯、办公设备、验收费用、各种税费、保险、劳保、维护、代理服务费、利润、税金、政策性文件规定及合同包含的所有风险、责任等各项应有费用。同时，除非合同条款中另有规定，否则，合同约定的服务费用在合同实施期间不因市场变化因素而变动。</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Ansi="宋体"/>
          <w:color w:val="auto"/>
          <w:sz w:val="21"/>
          <w:szCs w:val="21"/>
          <w:highlight w:val="none"/>
        </w:rPr>
        <w:t xml:space="preserve">一旦我方</w:t>
      </w:r>
      <w:r>
        <w:rPr>
          <w:rFonts w:hint="eastAsia" w:hAnsi="宋体"/>
          <w:color w:val="auto"/>
          <w:sz w:val="21"/>
          <w:szCs w:val="21"/>
          <w:highlight w:val="none"/>
        </w:rPr>
        <w:t xml:space="preserve">成交</w:t>
      </w:r>
      <w:r>
        <w:rPr>
          <w:rFonts w:hAnsi="宋体"/>
          <w:color w:val="auto"/>
          <w:sz w:val="21"/>
          <w:szCs w:val="21"/>
          <w:highlight w:val="none"/>
        </w:rPr>
        <w:t xml:space="preserve">，</w:t>
      </w:r>
      <w:r>
        <w:rPr>
          <w:rFonts w:hint="eastAsia" w:hAnsi="宋体"/>
          <w:color w:val="auto"/>
          <w:sz w:val="21"/>
          <w:szCs w:val="21"/>
          <w:highlight w:val="none"/>
        </w:rPr>
        <w:t xml:space="preserve">我方将组建项目组，</w:t>
      </w:r>
      <w:r>
        <w:rPr>
          <w:rFonts w:hAnsi="宋体"/>
          <w:color w:val="auto"/>
          <w:sz w:val="21"/>
          <w:szCs w:val="21"/>
          <w:highlight w:val="none"/>
        </w:rPr>
        <w:t xml:space="preserve">保证</w:t>
      </w:r>
      <w:r>
        <w:rPr>
          <w:rFonts w:hint="eastAsia" w:hAnsi="宋体"/>
          <w:color w:val="auto"/>
          <w:sz w:val="21"/>
          <w:szCs w:val="21"/>
          <w:highlight w:val="none"/>
        </w:rPr>
        <w:t xml:space="preserve">按</w:t>
      </w:r>
      <w:r>
        <w:rPr>
          <w:rFonts w:hAnsi="宋体"/>
          <w:color w:val="auto"/>
          <w:sz w:val="21"/>
          <w:szCs w:val="21"/>
          <w:highlight w:val="none"/>
        </w:rPr>
        <w:t xml:space="preserve">合同书中规定的</w:t>
      </w:r>
      <w:r>
        <w:rPr>
          <w:rFonts w:hint="eastAsia" w:hAnsi="宋体"/>
          <w:color w:val="auto"/>
          <w:sz w:val="21"/>
          <w:szCs w:val="21"/>
          <w:highlight w:val="none"/>
        </w:rPr>
        <w:t xml:space="preserve">日期及采购</w:t>
      </w:r>
      <w:r>
        <w:rPr>
          <w:rFonts w:hAnsi="宋体"/>
          <w:color w:val="auto"/>
          <w:sz w:val="21"/>
          <w:szCs w:val="21"/>
          <w:highlight w:val="none"/>
        </w:rPr>
        <w:t xml:space="preserve">文件的一切要求</w:t>
      </w:r>
      <w:r>
        <w:rPr>
          <w:rFonts w:hint="eastAsia" w:hAnsi="宋体"/>
          <w:color w:val="auto"/>
          <w:sz w:val="21"/>
          <w:szCs w:val="21"/>
          <w:highlight w:val="none"/>
        </w:rPr>
        <w:t xml:space="preserve">完成2026年度高贸区既有建筑网格化隐患排查服务工作并提供相应的合格服</w:t>
      </w:r>
      <w:r>
        <w:rPr>
          <w:rFonts w:hint="eastAsia" w:ascii="宋体" w:hAnsi="宋体" w:cs="宋体"/>
          <w:color w:val="auto"/>
          <w:sz w:val="21"/>
          <w:szCs w:val="21"/>
          <w:highlight w:val="none"/>
        </w:rPr>
        <w:t xml:space="preserve">务，并承担相应的费用。</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3.如果我们的磋商响应文件被接受，我们将严格履行磋商采购文件中规定的每一项要求，</w:t>
      </w:r>
      <w:r>
        <w:rPr>
          <w:rFonts w:hint="eastAsia" w:ascii="宋体" w:hAnsi="宋体" w:cs="宋体"/>
          <w:color w:val="auto"/>
          <w:sz w:val="21"/>
          <w:szCs w:val="21"/>
          <w:highlight w:val="none"/>
          <w:lang w:val="zh-CN"/>
        </w:rPr>
        <w:t xml:space="preserve">严格履行合同的责任和义务，保证按期、按质履行合同，完成合同所规定的全部内容</w:t>
      </w:r>
      <w:r>
        <w:rPr>
          <w:rFonts w:hint="eastAsia" w:ascii="宋体" w:hAnsi="宋体" w:cs="宋体"/>
          <w:color w:val="auto"/>
          <w:sz w:val="21"/>
          <w:szCs w:val="21"/>
          <w:highlight w:val="none"/>
        </w:rPr>
        <w:t xml:space="preserve">。</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4.我方已详细审查并同意采购文件及补充（更正）公告（若有）中的规定。我方完全理解并同意放弃对这方面有不明及误解的权利。</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5.我们同意按采购文件中的规定，本响应文件的有效期限为</w:t>
      </w:r>
      <w:r>
        <w:rPr>
          <w:rFonts w:hint="eastAsia" w:ascii="宋体" w:hAnsi="宋体"/>
          <w:color w:val="auto"/>
          <w:sz w:val="21"/>
          <w:szCs w:val="21"/>
          <w:highlight w:val="none"/>
        </w:rPr>
        <w:t xml:space="preserve">响应文件提交（上传）</w:t>
      </w:r>
      <w:r>
        <w:rPr>
          <w:rFonts w:hint="eastAsia" w:ascii="宋体" w:hAnsi="宋体" w:cs="宋体"/>
          <w:color w:val="auto"/>
          <w:sz w:val="21"/>
          <w:szCs w:val="21"/>
          <w:highlight w:val="none"/>
          <w:lang w:val="zh-CN"/>
        </w:rPr>
        <w:t xml:space="preserve">截止时间之日起</w:t>
      </w:r>
      <w:r>
        <w:rPr>
          <w:rFonts w:ascii="宋体" w:hAnsi="宋体" w:cs="宋体"/>
          <w:color w:val="auto"/>
          <w:sz w:val="21"/>
          <w:szCs w:val="21"/>
          <w:highlight w:val="none"/>
          <w:lang w:val="zh-CN"/>
        </w:rPr>
        <w:t xml:space="preserve">60</w:t>
      </w:r>
      <w:r>
        <w:rPr>
          <w:rFonts w:hint="eastAsia" w:ascii="宋体" w:hAnsi="宋体" w:cs="宋体"/>
          <w:color w:val="auto"/>
          <w:sz w:val="21"/>
          <w:szCs w:val="21"/>
          <w:highlight w:val="none"/>
        </w:rPr>
        <w:t xml:space="preserve">天。</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6.我们愿意提供采购人在采购文件中要求的所有资料。</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7.我们愿意遵守磋商邀请函及采购文件中所列的收费标准。</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8.我们承诺该项磋商在开启后的全过程中保持有效，不作任何更改和变动。</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9.贵单位的采购文件、成交通知书和本报价响应文件将构成约束我们双方的合同。</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10.我单位保证提交的报价响应文件未涉及第三方的知识产权，我方承诺如有第三方对相关的知识产权提出异议和索赔由我单位负责解决，与采购人无关。</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11.我单位承诺在报价响应文件中提供的证书、资料及相关数据均为真实的，非虚假的；否则，我单位将承担由此造成的一切后果及法律责任。</w:t>
      </w:r>
      <w:r/>
    </w:p>
    <w:p>
      <w:pPr>
        <w:pStyle w:val="1000"/>
        <w:ind w:firstLine="420"/>
        <w:rPr>
          <w:rFonts w:hint="default" w:hAnsi="宋体" w:eastAsia="宋体" w:cs="宋体"/>
          <w:color w:val="auto"/>
          <w:sz w:val="21"/>
          <w:szCs w:val="21"/>
          <w:highlight w:val="none"/>
        </w:rPr>
      </w:pPr>
      <w:r>
        <w:rPr>
          <w:rFonts w:hAnsi="宋体" w:eastAsia="宋体" w:cs="宋体"/>
          <w:color w:val="auto"/>
          <w:sz w:val="21"/>
          <w:szCs w:val="21"/>
          <w:highlight w:val="none"/>
        </w:rPr>
        <w:t xml:space="preserve">12.如果我方未成交，我公司预留用于接收《未成交通知书》的电子邮箱为：</w:t>
      </w:r>
      <w:r>
        <w:rPr>
          <w:rFonts w:hAnsi="宋体" w:eastAsia="宋体" w:cs="宋体"/>
          <w:color w:val="auto"/>
          <w:sz w:val="21"/>
          <w:szCs w:val="21"/>
          <w:highlight w:val="none"/>
          <w:u w:val="single"/>
        </w:rPr>
        <w:t xml:space="preserve">                 </w:t>
      </w:r>
      <w:r>
        <w:rPr>
          <w:rFonts w:hAnsi="宋体" w:eastAsia="宋体" w:cs="宋体"/>
          <w:color w:val="auto"/>
          <w:sz w:val="21"/>
          <w:szCs w:val="21"/>
          <w:highlight w:val="none"/>
        </w:rPr>
        <w:t xml:space="preserve">；同时我方承诺会及时接收并查阅相应的电子邮件，否则我方自动放弃获知相关信息并承担相应后果。</w:t>
      </w:r>
      <w:r/>
    </w:p>
    <w:p>
      <w:pPr>
        <w:ind w:firstLine="4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13.与本磋商相应文件有关的通讯地址：</w:t>
      </w:r>
      <w:r/>
    </w:p>
    <w:p>
      <w:pPr>
        <w:ind w:firstLine="21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   位：                                              联 系 人： </w:t>
      </w:r>
      <w:r/>
    </w:p>
    <w:p>
      <w:pPr>
        <w:ind w:firstLine="21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邮政编码： </w:t>
      </w:r>
      <w:r/>
    </w:p>
    <w:p>
      <w:pPr>
        <w:ind w:firstLine="21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                                             电子邮箱：</w:t>
      </w:r>
      <w:r/>
    </w:p>
    <w:p>
      <w:pPr>
        <w:pStyle w:val="1000"/>
        <w:ind w:firstLine="420"/>
        <w:rPr>
          <w:rFonts w:hint="default" w:hAnsi="宋体" w:eastAsia="宋体"/>
          <w:color w:val="auto"/>
          <w:sz w:val="21"/>
          <w:szCs w:val="21"/>
          <w:highlight w:val="none"/>
        </w:rPr>
      </w:pPr>
      <w:r>
        <w:rPr>
          <w:rFonts w:hint="default" w:hAnsi="宋体" w:eastAsia="宋体"/>
          <w:color w:val="auto"/>
          <w:sz w:val="21"/>
          <w:szCs w:val="21"/>
          <w:highlight w:val="none"/>
        </w:rPr>
      </w:r>
      <w:r/>
    </w:p>
    <w:p>
      <w:pPr>
        <w:ind w:right="-331"/>
        <w:spacing w:line="360" w:lineRule="auto"/>
        <w:widowControl w:val="off"/>
        <w:tabs>
          <w:tab w:val="left" w:pos="9000" w:leader="none"/>
        </w:tabs>
        <w:rPr>
          <w:rFonts w:hAnsi="宋体" w:cs="宋体"/>
          <w:color w:val="auto"/>
          <w:sz w:val="21"/>
          <w:szCs w:val="21"/>
          <w:highlight w:val="none"/>
        </w:rPr>
      </w:pPr>
      <w:r>
        <w:rPr>
          <w:rFonts w:hAnsi="宋体" w:cs="宋体"/>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格式2：法定代表人授权委托书</w:t>
      </w:r>
      <w:r/>
    </w:p>
    <w:p>
      <w:pPr>
        <w:jc w:val="center"/>
        <w:spacing w:line="360" w:lineRule="auto"/>
        <w:widowControl w:val="off"/>
        <w:rPr>
          <w:rFonts w:ascii="宋体" w:hAnsi="宋体" w:cs="宋体"/>
          <w:b/>
          <w:bCs/>
          <w:color w:val="auto"/>
          <w:spacing w:val="20"/>
          <w:highlight w:val="none"/>
        </w:rPr>
      </w:pPr>
      <w:r>
        <w:rPr>
          <w:rFonts w:hint="eastAsia" w:ascii="宋体" w:hAnsi="宋体" w:cs="宋体"/>
          <w:b/>
          <w:bCs/>
          <w:color w:val="auto"/>
          <w:spacing w:val="20"/>
          <w:highlight w:val="none"/>
        </w:rPr>
        <w:t xml:space="preserve">法定代表人授权委托书</w:t>
      </w:r>
      <w:r/>
    </w:p>
    <w:p>
      <w:pPr>
        <w:spacing w:line="360" w:lineRule="auto"/>
        <w:widowControl w:val="off"/>
        <w:rPr>
          <w:rFonts w:ascii="宋体" w:hAnsi="宋体"/>
          <w:b/>
          <w:color w:val="auto"/>
          <w:szCs w:val="21"/>
          <w:highlight w:val="none"/>
        </w:rPr>
      </w:pPr>
      <w:r>
        <w:rPr>
          <w:rFonts w:ascii="宋体" w:hAnsi="宋体"/>
          <w:b/>
          <w:color w:val="auto"/>
          <w:szCs w:val="21"/>
          <w:highlight w:val="none"/>
        </w:rPr>
      </w:r>
      <w:r/>
    </w:p>
    <w:p>
      <w:pPr>
        <w:pStyle w:val="935"/>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本授权委托书声明：</w:t>
      </w:r>
      <w:r>
        <w:rPr>
          <w:rFonts w:ascii="宋体" w:hAnsi="宋体"/>
          <w:color w:val="auto"/>
          <w:highlight w:val="none"/>
        </w:rPr>
        <w:t xml:space="preserve">  </w:t>
      </w:r>
      <w:r>
        <w:rPr>
          <w:rFonts w:hint="eastAsia" w:ascii="宋体" w:hAnsi="宋体"/>
          <w:color w:val="auto"/>
          <w:highlight w:val="none"/>
        </w:rPr>
        <w:t xml:space="preserve">我</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 xml:space="preserve">（姓名）系</w:t>
      </w:r>
      <w:r>
        <w:rPr>
          <w:rFonts w:ascii="宋体" w:hAnsi="宋体"/>
          <w:color w:val="auto"/>
          <w:highlight w:val="none"/>
          <w:u w:val="single"/>
        </w:rPr>
        <w:t xml:space="preserve">             </w:t>
      </w:r>
      <w:r>
        <w:rPr>
          <w:rFonts w:hint="eastAsia" w:ascii="宋体" w:hAnsi="宋体"/>
          <w:color w:val="auto"/>
          <w:highlight w:val="none"/>
        </w:rPr>
        <w:t xml:space="preserve">（磋商响应单位名称）的法定代表人，现授权委托</w:t>
      </w:r>
      <w:r>
        <w:rPr>
          <w:rFonts w:ascii="宋体" w:hAnsi="宋体"/>
          <w:color w:val="auto"/>
          <w:highlight w:val="none"/>
          <w:u w:val="single"/>
        </w:rPr>
        <w:t xml:space="preserve">         </w:t>
      </w:r>
      <w:r>
        <w:rPr>
          <w:rFonts w:hint="eastAsia" w:ascii="宋体" w:hAnsi="宋体"/>
          <w:color w:val="auto"/>
          <w:highlight w:val="none"/>
        </w:rPr>
        <w:t xml:space="preserve">（姓名）为我公司代理人，以本公司的名义参加</w:t>
      </w:r>
      <w:r>
        <w:rPr>
          <w:rFonts w:hint="eastAsia"/>
          <w:color w:val="auto"/>
          <w:szCs w:val="21"/>
          <w:highlight w:val="none"/>
        </w:rPr>
        <w:t xml:space="preserve">诚德天工建设咨询（苏州）有限公司</w:t>
      </w:r>
      <w:r>
        <w:rPr>
          <w:rFonts w:hint="eastAsia" w:ascii="宋体" w:hAnsi="宋体"/>
          <w:color w:val="auto"/>
          <w:highlight w:val="none"/>
        </w:rPr>
        <w:t xml:space="preserve">实施的编号为</w:t>
      </w:r>
      <w:r>
        <w:rPr>
          <w:rFonts w:ascii="宋体" w:hAnsi="宋体"/>
          <w:color w:val="auto"/>
          <w:highlight w:val="none"/>
          <w:u w:val="single"/>
        </w:rPr>
        <w:t xml:space="preserve">        </w:t>
      </w:r>
      <w:r>
        <w:rPr>
          <w:rFonts w:hint="eastAsia" w:ascii="宋体" w:hAnsi="宋体"/>
          <w:color w:val="auto"/>
          <w:highlight w:val="none"/>
        </w:rPr>
        <w:t xml:space="preserve">号的竞争性磋商采购活动。代理人在磋商、评审、合同订立和履行过程中所签署的一切文件和处理与这有关</w:t>
      </w:r>
      <w:r>
        <w:rPr>
          <w:rFonts w:hint="eastAsia" w:ascii="宋体" w:hAnsi="宋体"/>
          <w:color w:val="auto"/>
          <w:szCs w:val="21"/>
          <w:highlight w:val="none"/>
        </w:rPr>
        <w:t xml:space="preserve">的一切事务，我公司均予以承认。</w:t>
      </w:r>
      <w:r/>
    </w:p>
    <w:p>
      <w:pPr>
        <w:pStyle w:val="935"/>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代理人在授权委托书有效期内签署的所有文件不因授权委托的撤销而失效，除非有撤销授权委托的书面通知，本授权委托书自磋商开始至合同履行完毕止。</w:t>
      </w:r>
      <w:r/>
    </w:p>
    <w:p>
      <w:pPr>
        <w:pStyle w:val="935"/>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Cs w:val="21"/>
          <w:highlight w:val="none"/>
        </w:rPr>
      </w:pPr>
      <w:r>
        <w:rPr>
          <w:rFonts w:ascii="宋体" w:hAnsi="宋体"/>
          <w:color w:val="auto"/>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440" w:lineRule="exact"/>
        <w:widowControl w:val="off"/>
        <w:rPr>
          <w:b/>
          <w:color w:val="auto"/>
          <w:sz w:val="21"/>
          <w:szCs w:val="21"/>
          <w:highlight w:val="none"/>
        </w:rPr>
      </w:pPr>
      <w:r>
        <w:rPr>
          <w:b/>
          <w:color w:val="auto"/>
          <w:sz w:val="21"/>
          <w:szCs w:val="21"/>
          <w:highlight w:val="none"/>
        </w:rPr>
        <w:t xml:space="preserve">备注：供应商如有授权委托，必须提供该法人授权委托书</w:t>
      </w:r>
      <w:r>
        <w:rPr>
          <w:rFonts w:hint="eastAsia"/>
          <w:b/>
          <w:color w:val="auto"/>
          <w:sz w:val="21"/>
          <w:szCs w:val="21"/>
          <w:highlight w:val="none"/>
        </w:rPr>
        <w:t xml:space="preserve">、法定代表人身份证</w:t>
      </w:r>
      <w:r>
        <w:rPr>
          <w:b/>
          <w:color w:val="auto"/>
          <w:sz w:val="21"/>
          <w:szCs w:val="21"/>
          <w:highlight w:val="none"/>
        </w:rPr>
        <w:t xml:space="preserve">及代理人身份证，否则</w:t>
      </w:r>
      <w:r>
        <w:rPr>
          <w:rFonts w:hint="eastAsia"/>
          <w:b/>
          <w:color w:val="auto"/>
          <w:sz w:val="21"/>
          <w:szCs w:val="21"/>
          <w:highlight w:val="none"/>
        </w:rPr>
        <w:t xml:space="preserve">响应</w:t>
      </w:r>
      <w:r>
        <w:rPr>
          <w:b/>
          <w:color w:val="auto"/>
          <w:sz w:val="21"/>
          <w:szCs w:val="21"/>
          <w:highlight w:val="none"/>
        </w:rPr>
        <w:t xml:space="preserve">无效；</w:t>
      </w:r>
      <w:r/>
    </w:p>
    <w:p>
      <w:pPr>
        <w:ind w:firstLine="637"/>
        <w:spacing w:line="440" w:lineRule="exact"/>
        <w:widowControl w:val="off"/>
        <w:rPr>
          <w:b/>
          <w:color w:val="auto"/>
          <w:sz w:val="21"/>
          <w:szCs w:val="21"/>
          <w:highlight w:val="none"/>
        </w:rPr>
      </w:pPr>
      <w:r>
        <w:rPr>
          <w:b/>
          <w:color w:val="auto"/>
          <w:sz w:val="21"/>
          <w:szCs w:val="21"/>
          <w:highlight w:val="none"/>
        </w:rPr>
        <w:t xml:space="preserve">供应商无授权委托的情况下，必须提供法定代表人身份证，否则</w:t>
      </w:r>
      <w:r>
        <w:rPr>
          <w:rFonts w:hint="eastAsia" w:hAnsi="宋体" w:cs="宋体"/>
          <w:b/>
          <w:color w:val="auto"/>
          <w:sz w:val="21"/>
          <w:szCs w:val="21"/>
          <w:highlight w:val="none"/>
        </w:rPr>
        <w:t xml:space="preserve">响应无效</w:t>
      </w:r>
      <w:r>
        <w:rPr>
          <w:b/>
          <w:color w:val="auto"/>
          <w:sz w:val="21"/>
          <w:szCs w:val="21"/>
          <w:highlight w:val="none"/>
        </w:rPr>
        <w:t xml:space="preserve">。</w:t>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spacing w:line="360" w:lineRule="auto"/>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格式3：开标一览表（第一次报价，具体按“苏采云”系统填报）</w:t>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jc w:val="both"/>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jc w:val="both"/>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br w:type="page" w:clear="all"/>
      </w:r>
      <w:r>
        <w:rPr>
          <w:rFonts w:hint="eastAsia" w:ascii="宋体" w:hAnsi="宋体"/>
          <w:b/>
          <w:color w:val="auto"/>
          <w:sz w:val="21"/>
          <w:szCs w:val="21"/>
          <w:highlight w:val="none"/>
        </w:rPr>
        <w:t xml:space="preserve">格式4：报价明细表</w:t>
      </w:r>
      <w:r/>
    </w:p>
    <w:p>
      <w:pPr>
        <w:jc w:val="center"/>
        <w:widowControl w:val="off"/>
        <w:rPr>
          <w:rFonts w:ascii="宋体" w:hAnsi="宋体" w:cs="宋体"/>
          <w:b/>
          <w:bCs/>
          <w:color w:val="auto"/>
          <w:highlight w:val="none"/>
        </w:rPr>
      </w:pPr>
      <w:r>
        <w:rPr>
          <w:rFonts w:hint="eastAsia" w:ascii="宋体" w:hAnsi="宋体" w:cs="宋体"/>
          <w:b/>
          <w:bCs/>
          <w:color w:val="auto"/>
          <w:highlight w:val="none"/>
        </w:rPr>
        <w:t xml:space="preserve">报价明细表</w:t>
      </w:r>
      <w:r/>
    </w:p>
    <w:p>
      <w:pPr>
        <w:pStyle w:val="100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采购编号：                                               </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bl>
      <w:tblPr>
        <w:tblStyle w:val="746"/>
        <w:tblW w:w="74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80" w:type="dxa"/>
          <w:top w:w="80" w:type="dxa"/>
          <w:right w:w="80" w:type="dxa"/>
          <w:bottom w:w="80" w:type="dxa"/>
        </w:tblCellMar>
        <w:tblLook w:val="04A0" w:firstRow="1" w:lastRow="0" w:firstColumn="1" w:lastColumn="0" w:noHBand="0" w:noVBand="1"/>
      </w:tblPr>
      <w:tblGrid>
        <w:gridCol w:w="795"/>
        <w:gridCol w:w="1403"/>
        <w:gridCol w:w="3303"/>
        <w:gridCol w:w="1984"/>
      </w:tblGrid>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TW" w:eastAsia="zh-TW"/>
              </w:rPr>
              <w:t xml:space="preserve">序号</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TW" w:eastAsia="zh-TW"/>
              </w:rPr>
              <w:t xml:space="preserve">条目</w:t>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TW" w:eastAsia="zh-TW"/>
              </w:rPr>
              <w:t xml:space="preserve">价格</w:t>
            </w:r>
            <w:r>
              <w:rPr>
                <w:rFonts w:hint="eastAsia" w:ascii="宋体" w:hAnsi="宋体" w:cs="宋体"/>
                <w:b/>
                <w:bCs/>
                <w:color w:val="auto"/>
                <w:sz w:val="21"/>
                <w:szCs w:val="21"/>
                <w:highlight w:val="none"/>
                <w:lang w:val="zh-TW"/>
              </w:rPr>
              <w:t xml:space="preserve">（</w:t>
            </w:r>
            <w:r>
              <w:rPr>
                <w:rFonts w:hint="eastAsia" w:ascii="宋体" w:hAnsi="宋体" w:cs="宋体"/>
                <w:b/>
                <w:bCs/>
                <w:color w:val="auto"/>
                <w:sz w:val="21"/>
                <w:szCs w:val="21"/>
                <w:highlight w:val="none"/>
              </w:rPr>
              <w:t xml:space="preserve">元</w:t>
            </w:r>
            <w:r>
              <w:rPr>
                <w:rFonts w:hint="eastAsia" w:ascii="宋体" w:hAnsi="宋体" w:cs="宋体"/>
                <w:b/>
                <w:bCs/>
                <w:color w:val="auto"/>
                <w:sz w:val="21"/>
                <w:szCs w:val="21"/>
                <w:highlight w:val="none"/>
                <w:lang w:val="zh-TW"/>
              </w:rPr>
              <w:t xml:space="preserve">）</w:t>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b/>
                <w:bCs/>
                <w:color w:val="auto"/>
                <w:sz w:val="21"/>
                <w:szCs w:val="21"/>
                <w:highlight w:val="none"/>
                <w:lang w:eastAsia="en-US"/>
              </w:rPr>
            </w:pPr>
            <w:r>
              <w:rPr>
                <w:rFonts w:hint="eastAsia" w:ascii="宋体" w:hAnsi="宋体" w:cs="宋体"/>
                <w:b/>
                <w:bCs/>
                <w:color w:val="auto"/>
                <w:sz w:val="21"/>
                <w:szCs w:val="21"/>
                <w:highlight w:val="none"/>
              </w:rPr>
              <w:t xml:space="preserve">备注</w:t>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position w:val="12"/>
                <w:sz w:val="21"/>
                <w:szCs w:val="21"/>
                <w:highlight w:val="none"/>
              </w:rPr>
            </w:pPr>
            <w:r>
              <w:rPr>
                <w:rFonts w:ascii="宋体" w:hAnsi="宋体" w:cs="宋体"/>
                <w:color w:val="auto"/>
                <w:position w:val="12"/>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90"/>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401"/>
        </w:trPr>
        <w:tc>
          <w:tcPr>
            <w:tcBorders>
              <w:top w:val="single" w:color="000000" w:sz="2" w:space="0"/>
              <w:left w:val="single" w:color="000000" w:sz="2" w:space="0"/>
              <w:bottom w:val="single" w:color="000000" w:sz="2" w:space="0"/>
              <w:right w:val="single" w:color="000000" w:sz="2" w:space="0"/>
            </w:tcBorders>
            <w:tcW w:w="795"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403"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3303" w:type="dxa"/>
            <w:vAlign w:val="center"/>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jc w:val="center"/>
          <w:trHeight w:val="383"/>
        </w:trPr>
        <w:tc>
          <w:tcPr>
            <w:gridSpan w:val="4"/>
            <w:tcBorders>
              <w:top w:val="single" w:color="000000" w:sz="2" w:space="0"/>
              <w:left w:val="single" w:color="000000" w:sz="2" w:space="0"/>
              <w:bottom w:val="single" w:color="000000" w:sz="2" w:space="0"/>
              <w:right w:val="single" w:color="000000" w:sz="2" w:space="0"/>
            </w:tcBorders>
            <w:tcW w:w="7485" w:type="dxa"/>
            <w:vAlign w:val="center"/>
            <w:textDirection w:val="lrTb"/>
            <w:noWrap w:val="false"/>
          </w:tcPr>
          <w:p>
            <w:pPr>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TW" w:eastAsia="zh-TW"/>
              </w:rPr>
              <w:t xml:space="preserve">合计</w:t>
            </w:r>
            <w:r>
              <w:rPr>
                <w:rFonts w:hint="eastAsia" w:ascii="宋体" w:hAnsi="宋体" w:cs="宋体"/>
                <w:b/>
                <w:bCs/>
                <w:color w:val="auto"/>
                <w:sz w:val="21"/>
                <w:szCs w:val="21"/>
                <w:highlight w:val="none"/>
              </w:rPr>
              <w:t xml:space="preserve">金额：</w:t>
            </w:r>
            <w:r>
              <w:rPr>
                <w:rFonts w:hint="eastAsia" w:ascii="宋体" w:hAnsi="宋体" w:cs="宋体"/>
                <w:color w:val="auto"/>
                <w:sz w:val="21"/>
                <w:szCs w:val="21"/>
                <w:highlight w:val="none"/>
                <w:lang w:val="zh-TW" w:eastAsia="zh-TW"/>
              </w:rPr>
              <w:t xml:space="preserve">大写人民币</w:t>
            </w:r>
            <w:r/>
          </w:p>
        </w:tc>
      </w:tr>
    </w:tbl>
    <w:p>
      <w:pPr>
        <w:pStyle w:val="986"/>
        <w:rPr>
          <w:rFonts w:ascii="宋体" w:hAnsi="宋体"/>
          <w:color w:val="auto"/>
          <w:highlight w:val="none"/>
        </w:rPr>
      </w:pPr>
      <w:r>
        <w:rPr>
          <w:rFonts w:ascii="宋体" w:hAnsi="宋体"/>
          <w:color w:val="auto"/>
          <w:highlight w:val="none"/>
        </w:rPr>
      </w:r>
      <w:r/>
    </w:p>
    <w:p>
      <w:pPr>
        <w:pStyle w:val="986"/>
        <w:rPr>
          <w:rFonts w:ascii="宋体" w:hAnsi="宋体"/>
          <w:color w:val="auto"/>
          <w:highlight w:val="none"/>
        </w:rPr>
      </w:pPr>
      <w:r>
        <w:rPr>
          <w:rFonts w:ascii="宋体" w:hAnsi="宋体"/>
          <w:color w:val="auto"/>
          <w:highlight w:val="none"/>
        </w:rPr>
      </w:r>
      <w:r/>
    </w:p>
    <w:p>
      <w:pPr>
        <w:ind w:right="-331"/>
        <w:spacing w:line="360" w:lineRule="auto"/>
        <w:widowControl w:val="off"/>
        <w:tabs>
          <w:tab w:val="left" w:pos="9000" w:leader="none"/>
        </w:tabs>
        <w:rPr>
          <w:rFonts w:hAnsi="宋体" w:cs="宋体"/>
          <w:color w:val="auto"/>
          <w:sz w:val="21"/>
          <w:szCs w:val="21"/>
          <w:highlight w:val="none"/>
        </w:rPr>
      </w:pPr>
      <w:r>
        <w:rPr>
          <w:rFonts w:hAnsi="宋体" w:cs="宋体"/>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ind w:left="42" w:hanging="42"/>
        <w:spacing w:line="42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42" w:hanging="42"/>
        <w:spacing w:line="42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合计金额应与</w:t>
      </w:r>
      <w:r>
        <w:rPr>
          <w:rFonts w:hint="eastAsia" w:ascii="宋体" w:hAnsi="宋体" w:cs="宋体"/>
          <w:color w:val="auto"/>
          <w:sz w:val="21"/>
          <w:szCs w:val="21"/>
          <w:highlight w:val="none"/>
        </w:rPr>
        <w:t xml:space="preserve">开标一览</w:t>
      </w:r>
      <w:r>
        <w:rPr>
          <w:rFonts w:hint="eastAsia" w:ascii="宋体" w:hAnsi="宋体" w:cs="宋体"/>
          <w:color w:val="auto"/>
          <w:sz w:val="21"/>
          <w:szCs w:val="21"/>
          <w:highlight w:val="none"/>
          <w:lang w:val="zh-TW"/>
        </w:rPr>
        <w:t xml:space="preserve">表</w:t>
      </w:r>
      <w:r>
        <w:rPr>
          <w:rFonts w:hint="eastAsia" w:ascii="宋体" w:hAnsi="宋体" w:cs="宋体"/>
          <w:color w:val="auto"/>
          <w:sz w:val="21"/>
          <w:szCs w:val="21"/>
          <w:highlight w:val="none"/>
        </w:rPr>
        <w:t xml:space="preserve">总报价</w:t>
      </w:r>
      <w:r>
        <w:rPr>
          <w:rFonts w:hint="eastAsia" w:ascii="宋体" w:hAnsi="宋体" w:cs="宋体"/>
          <w:color w:val="auto"/>
          <w:sz w:val="21"/>
          <w:szCs w:val="21"/>
          <w:highlight w:val="none"/>
          <w:lang w:val="zh-TW" w:eastAsia="zh-TW"/>
        </w:rPr>
        <w:t xml:space="preserve">相同，否则以</w:t>
      </w:r>
      <w:r>
        <w:rPr>
          <w:rFonts w:hint="eastAsia" w:ascii="宋体" w:hAnsi="宋体" w:cs="宋体"/>
          <w:color w:val="auto"/>
          <w:sz w:val="21"/>
          <w:szCs w:val="21"/>
          <w:highlight w:val="none"/>
        </w:rPr>
        <w:t xml:space="preserve">开标一览</w:t>
      </w:r>
      <w:r>
        <w:rPr>
          <w:rFonts w:hint="eastAsia" w:ascii="宋体" w:hAnsi="宋体" w:cs="宋体"/>
          <w:color w:val="auto"/>
          <w:sz w:val="21"/>
          <w:szCs w:val="21"/>
          <w:highlight w:val="none"/>
          <w:lang w:val="zh-TW"/>
        </w:rPr>
        <w:t xml:space="preserve">表</w:t>
      </w:r>
      <w:r>
        <w:rPr>
          <w:rFonts w:hint="eastAsia" w:ascii="宋体" w:hAnsi="宋体" w:cs="宋体"/>
          <w:color w:val="auto"/>
          <w:sz w:val="21"/>
          <w:szCs w:val="21"/>
          <w:highlight w:val="none"/>
          <w:lang w:val="zh-TW" w:eastAsia="zh-TW"/>
        </w:rPr>
        <w:t xml:space="preserve">为准。</w:t>
      </w:r>
      <w:r/>
    </w:p>
    <w:p>
      <w:pPr>
        <w:ind w:firstLine="420"/>
        <w:spacing w:line="420" w:lineRule="exact"/>
        <w:widowControl w:val="off"/>
        <w:rPr>
          <w:rFonts w:ascii="宋体" w:hAnsi="宋体" w:cs="宋体"/>
          <w:b/>
          <w:bCs/>
          <w:color w:val="auto"/>
          <w:sz w:val="21"/>
          <w:szCs w:val="21"/>
          <w:highlight w:val="none"/>
          <w:lang w:val="zh-TW"/>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报价大写金额与小写金额不一致的，以大写金额为准；如果以文字表示的数据与数字表示的有差别，应以文字为准修正数字。</w:t>
      </w:r>
      <w:r>
        <w:rPr>
          <w:rFonts w:hint="eastAsia" w:ascii="宋体" w:hAnsi="宋体" w:cs="宋体"/>
          <w:color w:val="auto"/>
          <w:sz w:val="21"/>
          <w:szCs w:val="21"/>
          <w:highlight w:val="none"/>
          <w:lang w:val="zh-TW"/>
        </w:rPr>
        <w:t xml:space="preserve">明显笔误的，允许修正。</w:t>
      </w:r>
      <w:r>
        <w:rPr>
          <w:rFonts w:hint="eastAsia" w:ascii="宋体" w:hAnsi="宋体" w:cs="宋体"/>
          <w:b/>
          <w:bCs/>
          <w:color w:val="auto"/>
          <w:sz w:val="21"/>
          <w:szCs w:val="21"/>
          <w:highlight w:val="none"/>
          <w:lang w:val="zh-TW"/>
        </w:rPr>
        <w:t xml:space="preserve">供应商不同意以上修正，则其响应文件无效。</w:t>
      </w:r>
      <w:r/>
    </w:p>
    <w:p>
      <w:pPr>
        <w:ind w:firstLine="420"/>
        <w:spacing w:line="420" w:lineRule="exact"/>
        <w:widowControl w:val="off"/>
        <w:rPr>
          <w:rFonts w:ascii="宋体" w:hAnsi="宋体" w:cs="宋体"/>
          <w:color w:val="auto"/>
          <w:sz w:val="21"/>
          <w:szCs w:val="21"/>
          <w:highlight w:val="none"/>
          <w:lang w:val="zh-TW"/>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报价金额全部采用人民币表示。</w:t>
      </w:r>
      <w:r/>
    </w:p>
    <w:p>
      <w:pPr>
        <w:ind w:firstLine="420"/>
        <w:spacing w:line="420" w:lineRule="exact"/>
        <w:widowControl w:val="off"/>
        <w:rPr>
          <w:rFonts w:ascii="宋体" w:hAnsi="宋体" w:cs="宋体"/>
          <w:color w:val="auto"/>
          <w:sz w:val="21"/>
          <w:szCs w:val="21"/>
          <w:highlight w:val="none"/>
          <w:lang w:val="zh-TW"/>
        </w:rPr>
      </w:pPr>
      <w:r>
        <w:rPr>
          <w:rFonts w:hint="eastAsia" w:ascii="宋体" w:hAnsi="宋体" w:cs="宋体"/>
          <w:color w:val="auto"/>
          <w:sz w:val="21"/>
          <w:szCs w:val="21"/>
          <w:highlight w:val="none"/>
          <w:lang w:val="zh-TW"/>
        </w:rPr>
        <w:t xml:space="preserve">4.格式可自拟。</w:t>
      </w:r>
      <w:r/>
    </w:p>
    <w:p>
      <w:pPr>
        <w:spacing w:line="360" w:lineRule="auto"/>
        <w:widowControl w:val="off"/>
        <w:rPr>
          <w:rFonts w:ascii="宋体" w:hAnsi="宋体"/>
          <w:color w:val="auto"/>
          <w:sz w:val="21"/>
          <w:szCs w:val="21"/>
          <w:highlight w:val="none"/>
        </w:rPr>
      </w:pPr>
      <w:r>
        <w:rPr>
          <w:rFonts w:hint="eastAsia"/>
          <w:color w:val="auto"/>
          <w:highlight w:val="none"/>
          <w:lang w:val="zh-CN"/>
        </w:rPr>
        <w:br w:type="page" w:clear="all"/>
      </w:r>
      <w:r/>
    </w:p>
    <w:p>
      <w:pPr>
        <w:pStyle w:val="966"/>
        <w:jc w:val="both"/>
        <w:spacing w:before="0" w:beforeAutospacing="0" w:after="0" w:afterAutospacing="0" w:line="360" w:lineRule="auto"/>
        <w:widowControl w:val="off"/>
        <w:rPr>
          <w:rFonts w:hint="default" w:cs="宋体"/>
          <w:b/>
          <w:bCs/>
          <w:color w:val="auto"/>
          <w:sz w:val="21"/>
          <w:szCs w:val="21"/>
          <w:highlight w:val="none"/>
        </w:rPr>
      </w:pPr>
      <w:r>
        <w:rPr>
          <w:rFonts w:cs="宋体"/>
          <w:b/>
          <w:bCs/>
          <w:color w:val="auto"/>
          <w:sz w:val="21"/>
          <w:szCs w:val="21"/>
          <w:highlight w:val="none"/>
        </w:rPr>
        <w:t xml:space="preserve">格式5：资格文件的声明函</w:t>
      </w:r>
      <w:r/>
    </w:p>
    <w:p>
      <w:pPr>
        <w:ind w:firstLine="420"/>
        <w:jc w:val="center"/>
        <w:spacing w:line="360" w:lineRule="auto"/>
        <w:widowControl w:val="off"/>
        <w:rPr>
          <w:rFonts w:ascii="宋体" w:hAnsi="宋体"/>
          <w:b/>
          <w:color w:val="auto"/>
          <w:highlight w:val="none"/>
        </w:rPr>
      </w:pPr>
      <w:r>
        <w:rPr>
          <w:rFonts w:hint="eastAsia" w:ascii="宋体" w:hAnsi="宋体"/>
          <w:b/>
          <w:color w:val="auto"/>
          <w:highlight w:val="none"/>
        </w:rPr>
        <w:t xml:space="preserve">资格文件的声明函</w:t>
      </w:r>
      <w:r/>
    </w:p>
    <w:p>
      <w:pPr>
        <w:jc w:val="both"/>
        <w:spacing w:line="360" w:lineRule="auto"/>
        <w:widowControl w:val="off"/>
        <w:rPr>
          <w:rFonts w:ascii="宋体" w:hAnsi="宋体"/>
          <w:color w:val="auto"/>
          <w:sz w:val="21"/>
          <w:szCs w:val="21"/>
          <w:highlight w:val="none"/>
        </w:rPr>
      </w:pPr>
      <w:r>
        <w:rPr>
          <w:rFonts w:hint="eastAsia"/>
          <w:color w:val="auto"/>
          <w:sz w:val="21"/>
          <w:szCs w:val="21"/>
          <w:highlight w:val="none"/>
          <w:u w:val="single"/>
          <w:lang w:val="zh-CN"/>
        </w:rPr>
        <w:t xml:space="preserve">苏州工业园区高端制造与国际贸易区管理委员会（苏州工业园区综合保税区管理办公室）、诚德天工建设咨询（苏州）有限公司</w:t>
      </w:r>
      <w:r>
        <w:rPr>
          <w:rFonts w:hint="eastAsia" w:ascii="宋体" w:hAnsi="宋体"/>
          <w:color w:val="auto"/>
          <w:sz w:val="21"/>
          <w:szCs w:val="21"/>
          <w:highlight w:val="none"/>
        </w:rPr>
        <w:t xml:space="preserve">：</w:t>
      </w:r>
      <w:r/>
    </w:p>
    <w:p>
      <w:pPr>
        <w:ind w:firstLine="66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本公司愿就由贵公司组织实施的编号为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20"/>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pStyle w:val="970"/>
        <w:ind w:left="0" w:firstLine="0"/>
        <w:rPr>
          <w:rFonts w:ascii="宋体" w:hAnsi="宋体" w:cs="宋体"/>
          <w:bCs/>
          <w:color w:val="auto"/>
          <w:sz w:val="21"/>
          <w:szCs w:val="21"/>
          <w:highlight w:val="none"/>
        </w:rPr>
      </w:pPr>
      <w:r>
        <w:rPr>
          <w:rFonts w:hint="eastAsia"/>
          <w:color w:val="auto"/>
          <w:highlight w:val="none"/>
        </w:rPr>
        <w:br w:type="page" w:clear="all"/>
      </w:r>
      <w:r>
        <w:rPr>
          <w:rFonts w:hint="eastAsia" w:ascii="宋体" w:hAnsi="宋体" w:eastAsia="宋体" w:cs="宋体"/>
          <w:b/>
          <w:bCs/>
          <w:color w:val="auto"/>
          <w:sz w:val="21"/>
          <w:szCs w:val="21"/>
          <w:highlight w:val="none"/>
        </w:rPr>
        <w:t xml:space="preserve">格式6：供应商情况表</w:t>
      </w:r>
      <w:r/>
    </w:p>
    <w:p>
      <w:pPr>
        <w:jc w:val="center"/>
        <w:spacing w:line="360" w:lineRule="auto"/>
        <w:widowControl w:val="off"/>
        <w:rPr>
          <w:b/>
          <w:bCs/>
          <w:color w:val="auto"/>
          <w:highlight w:val="none"/>
        </w:rPr>
      </w:pPr>
      <w:r>
        <w:rPr>
          <w:rFonts w:hint="eastAsia"/>
          <w:b/>
          <w:bCs/>
          <w:color w:val="auto"/>
          <w:highlight w:val="none"/>
        </w:rPr>
        <w:t xml:space="preserve">供应商</w:t>
      </w:r>
      <w:r>
        <w:rPr>
          <w:b/>
          <w:bCs/>
          <w:color w:val="auto"/>
          <w:highlight w:val="none"/>
        </w:rPr>
        <w:t xml:space="preserve">情况表</w:t>
      </w:r>
      <w:r/>
    </w:p>
    <w:tbl>
      <w:tblPr>
        <w:tblStyle w:val="746"/>
        <w:tblW w:w="0" w:type="auto"/>
        <w:tblInd w:w="-6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173"/>
        <w:gridCol w:w="225"/>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1</w:t>
            </w:r>
            <w:r/>
          </w:p>
        </w:tc>
        <w:tc>
          <w:tcPr>
            <w:gridSpan w:val="2"/>
            <w:tcW w:w="1398"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法定代表人</w:t>
            </w:r>
            <w:r/>
          </w:p>
        </w:tc>
        <w:tc>
          <w:tcPr>
            <w:gridSpan w:val="4"/>
            <w:tcW w:w="249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r>
            <w:r/>
          </w:p>
        </w:tc>
        <w:tc>
          <w:tcPr>
            <w:gridSpan w:val="2"/>
            <w:tcW w:w="1415" w:type="dxa"/>
            <w:vAlign w:val="center"/>
            <w:textDirection w:val="lrTb"/>
            <w:noWrap w:val="false"/>
          </w:tcPr>
          <w:p>
            <w:pPr>
              <w:pStyle w:val="935"/>
              <w:ind w:firstLine="0"/>
              <w:spacing w:line="320" w:lineRule="exact"/>
              <w:rPr>
                <w:color w:val="auto"/>
                <w:szCs w:val="21"/>
                <w:highlight w:val="none"/>
              </w:rPr>
            </w:pPr>
            <w:r>
              <w:rPr>
                <w:color w:val="auto"/>
                <w:szCs w:val="21"/>
                <w:highlight w:val="none"/>
              </w:rPr>
              <w:t xml:space="preserve">公司成立日期</w:t>
            </w:r>
            <w:r/>
          </w:p>
        </w:tc>
        <w:tc>
          <w:tcPr>
            <w:gridSpan w:val="2"/>
            <w:tcW w:w="2475"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r>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2</w:t>
            </w:r>
            <w:r/>
          </w:p>
        </w:tc>
        <w:tc>
          <w:tcPr>
            <w:gridSpan w:val="2"/>
            <w:tcW w:w="1398" w:type="dxa"/>
            <w:vAlign w:val="center"/>
            <w:textDirection w:val="lrTb"/>
            <w:noWrap w:val="false"/>
          </w:tcPr>
          <w:p>
            <w:pPr>
              <w:pStyle w:val="935"/>
              <w:ind w:firstLine="0"/>
              <w:jc w:val="center"/>
              <w:spacing w:line="320" w:lineRule="exact"/>
              <w:rPr>
                <w:color w:val="auto"/>
                <w:szCs w:val="21"/>
                <w:highlight w:val="none"/>
              </w:rPr>
            </w:pPr>
            <w:r>
              <w:rPr>
                <w:rFonts w:hint="eastAsia"/>
                <w:color w:val="auto"/>
                <w:szCs w:val="21"/>
                <w:highlight w:val="none"/>
              </w:rPr>
              <w:t xml:space="preserve">注册</w:t>
            </w:r>
            <w:r>
              <w:rPr>
                <w:color w:val="auto"/>
                <w:szCs w:val="21"/>
                <w:highlight w:val="none"/>
              </w:rPr>
              <w:t xml:space="preserve">地址</w:t>
            </w:r>
            <w:r/>
          </w:p>
        </w:tc>
        <w:tc>
          <w:tcPr>
            <w:gridSpan w:val="8"/>
            <w:tcW w:w="63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r>
            <w:r/>
          </w:p>
        </w:tc>
      </w:tr>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3</w:t>
            </w:r>
            <w:r/>
          </w:p>
        </w:tc>
        <w:tc>
          <w:tcPr>
            <w:gridSpan w:val="3"/>
            <w:tcW w:w="1819" w:type="dxa"/>
            <w:vAlign w:val="center"/>
            <w:textDirection w:val="lrTb"/>
            <w:noWrap w:val="false"/>
          </w:tcPr>
          <w:p>
            <w:pPr>
              <w:pStyle w:val="935"/>
              <w:ind w:firstLine="0"/>
              <w:spacing w:line="320" w:lineRule="exact"/>
              <w:rPr>
                <w:color w:val="auto"/>
                <w:szCs w:val="21"/>
                <w:highlight w:val="none"/>
              </w:rPr>
            </w:pPr>
            <w:r>
              <w:rPr>
                <w:rFonts w:hint="eastAsia"/>
                <w:color w:val="auto"/>
                <w:szCs w:val="21"/>
                <w:highlight w:val="none"/>
              </w:rPr>
              <w:t xml:space="preserve">联系</w:t>
            </w:r>
            <w:r>
              <w:rPr>
                <w:color w:val="auto"/>
                <w:szCs w:val="21"/>
                <w:highlight w:val="none"/>
              </w:rPr>
              <w:t xml:space="preserve">地址</w:t>
            </w:r>
            <w:r/>
          </w:p>
        </w:tc>
        <w:tc>
          <w:tcPr>
            <w:gridSpan w:val="7"/>
            <w:tcW w:w="5961"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r>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4</w:t>
            </w:r>
            <w:r/>
          </w:p>
        </w:tc>
        <w:tc>
          <w:tcPr>
            <w:tcW w:w="1173"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电话</w:t>
            </w:r>
            <w:r/>
          </w:p>
        </w:tc>
        <w:tc>
          <w:tcPr>
            <w:gridSpan w:val="4"/>
            <w:tcW w:w="2284"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c>
          <w:tcPr>
            <w:gridSpan w:val="2"/>
            <w:tcW w:w="1154"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联系人</w:t>
            </w:r>
            <w:r/>
          </w:p>
        </w:tc>
        <w:tc>
          <w:tcPr>
            <w:gridSpan w:val="3"/>
            <w:tcW w:w="3169"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r>
      <w:tr>
        <w:trPr>
          <w:trHeight w:val="62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5</w:t>
            </w:r>
            <w:r/>
          </w:p>
        </w:tc>
        <w:tc>
          <w:tcPr>
            <w:tcW w:w="1173"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传真</w:t>
            </w:r>
            <w:r/>
          </w:p>
        </w:tc>
        <w:tc>
          <w:tcPr>
            <w:gridSpan w:val="4"/>
            <w:tcW w:w="2284"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c>
          <w:tcPr>
            <w:gridSpan w:val="2"/>
            <w:tcW w:w="1154"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电子邮箱</w:t>
            </w:r>
            <w:r/>
          </w:p>
        </w:tc>
        <w:tc>
          <w:tcPr>
            <w:gridSpan w:val="3"/>
            <w:tcW w:w="3169"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r>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6</w:t>
            </w:r>
            <w:r/>
          </w:p>
        </w:tc>
        <w:tc>
          <w:tcPr>
            <w:tcW w:w="1173"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注册地</w:t>
            </w:r>
            <w:r/>
          </w:p>
        </w:tc>
        <w:tc>
          <w:tcPr>
            <w:gridSpan w:val="4"/>
            <w:tcW w:w="2284" w:type="dxa"/>
            <w:vAlign w:val="center"/>
            <w:textDirection w:val="lrTb"/>
            <w:noWrap w:val="false"/>
          </w:tcPr>
          <w:p>
            <w:pPr>
              <w:pStyle w:val="935"/>
              <w:ind w:firstLine="0"/>
              <w:spacing w:line="320" w:lineRule="exact"/>
              <w:rPr>
                <w:color w:val="auto"/>
                <w:szCs w:val="21"/>
                <w:highlight w:val="none"/>
              </w:rPr>
            </w:pPr>
            <w:r>
              <w:rPr>
                <w:color w:val="auto"/>
                <w:szCs w:val="21"/>
                <w:highlight w:val="none"/>
              </w:rPr>
            </w:r>
            <w:r/>
          </w:p>
        </w:tc>
        <w:tc>
          <w:tcPr>
            <w:gridSpan w:val="2"/>
            <w:tcW w:w="1154"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注册年份</w:t>
            </w:r>
            <w:r/>
          </w:p>
        </w:tc>
        <w:tc>
          <w:tcPr>
            <w:gridSpan w:val="3"/>
            <w:tcW w:w="3169" w:type="dxa"/>
            <w:vAlign w:val="center"/>
            <w:textDirection w:val="lrTb"/>
            <w:noWrap w:val="false"/>
          </w:tcPr>
          <w:p>
            <w:pPr>
              <w:pStyle w:val="935"/>
              <w:ind w:left="437" w:firstLine="0"/>
              <w:spacing w:line="320" w:lineRule="exact"/>
              <w:rPr>
                <w:color w:val="auto"/>
                <w:szCs w:val="21"/>
                <w:highlight w:val="none"/>
              </w:rPr>
            </w:pPr>
            <w:r>
              <w:rPr>
                <w:color w:val="auto"/>
                <w:szCs w:val="21"/>
                <w:highlight w:val="none"/>
              </w:rPr>
            </w:r>
            <w:r/>
          </w:p>
        </w:tc>
      </w:tr>
      <w:tr>
        <w:trPr>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7</w:t>
            </w:r>
            <w:r/>
          </w:p>
        </w:tc>
        <w:tc>
          <w:tcPr>
            <w:tcW w:w="1173" w:type="dxa"/>
            <w:vAlign w:val="center"/>
            <w:textDirection w:val="lrTb"/>
            <w:noWrap w:val="false"/>
          </w:tcPr>
          <w:p>
            <w:pPr>
              <w:pStyle w:val="935"/>
              <w:ind w:firstLine="0"/>
              <w:spacing w:line="320" w:lineRule="exact"/>
              <w:rPr>
                <w:color w:val="auto"/>
                <w:szCs w:val="21"/>
                <w:highlight w:val="none"/>
              </w:rPr>
            </w:pPr>
            <w:r>
              <w:rPr>
                <w:color w:val="auto"/>
                <w:szCs w:val="21"/>
                <w:highlight w:val="none"/>
              </w:rPr>
              <w:t xml:space="preserve">单位职工人数</w:t>
            </w:r>
            <w:r>
              <w:rPr>
                <w:rFonts w:hint="eastAsia"/>
                <w:color w:val="auto"/>
                <w:szCs w:val="21"/>
                <w:highlight w:val="none"/>
              </w:rPr>
              <w:t xml:space="preserve">（含分支机构）</w:t>
            </w:r>
            <w:r/>
          </w:p>
        </w:tc>
        <w:tc>
          <w:tcPr>
            <w:gridSpan w:val="4"/>
            <w:tcW w:w="2284" w:type="dxa"/>
            <w:vAlign w:val="center"/>
            <w:textDirection w:val="lrTb"/>
            <w:noWrap w:val="false"/>
          </w:tcPr>
          <w:p>
            <w:pPr>
              <w:pStyle w:val="935"/>
              <w:ind w:firstLine="2160"/>
              <w:spacing w:line="320" w:lineRule="exact"/>
              <w:rPr>
                <w:color w:val="auto"/>
                <w:szCs w:val="21"/>
                <w:highlight w:val="none"/>
              </w:rPr>
            </w:pPr>
            <w:r>
              <w:rPr>
                <w:color w:val="auto"/>
                <w:szCs w:val="21"/>
                <w:highlight w:val="none"/>
              </w:rPr>
              <w:t xml:space="preserve">人</w:t>
            </w:r>
            <w:r/>
          </w:p>
        </w:tc>
        <w:tc>
          <w:tcPr>
            <w:gridSpan w:val="4"/>
            <w:tcW w:w="2418" w:type="dxa"/>
            <w:vAlign w:val="center"/>
            <w:textDirection w:val="lrTb"/>
            <w:noWrap w:val="false"/>
          </w:tcPr>
          <w:p>
            <w:pPr>
              <w:pStyle w:val="935"/>
              <w:ind w:firstLine="0"/>
              <w:spacing w:line="320" w:lineRule="exact"/>
              <w:rPr>
                <w:color w:val="auto"/>
                <w:szCs w:val="21"/>
                <w:highlight w:val="none"/>
              </w:rPr>
            </w:pPr>
            <w:r>
              <w:rPr>
                <w:rFonts w:hint="eastAsia" w:ascii="宋体" w:hAnsi="宋体" w:cs="宋体"/>
                <w:color w:val="auto"/>
                <w:szCs w:val="21"/>
                <w:highlight w:val="none"/>
              </w:rPr>
              <w:t xml:space="preserve">2024年或2025年总营业收入</w:t>
            </w:r>
            <w:r/>
          </w:p>
        </w:tc>
        <w:tc>
          <w:tcPr>
            <w:tcW w:w="1905" w:type="dxa"/>
            <w:vAlign w:val="center"/>
            <w:textDirection w:val="lrTb"/>
            <w:noWrap w:val="false"/>
          </w:tcPr>
          <w:p>
            <w:pPr>
              <w:pStyle w:val="935"/>
              <w:ind w:left="1112" w:firstLine="0"/>
              <w:spacing w:line="320" w:lineRule="exact"/>
              <w:rPr>
                <w:color w:val="auto"/>
                <w:szCs w:val="21"/>
                <w:highlight w:val="none"/>
              </w:rPr>
            </w:pPr>
            <w:r>
              <w:rPr>
                <w:color w:val="auto"/>
                <w:szCs w:val="21"/>
                <w:highlight w:val="none"/>
              </w:rPr>
              <w:t xml:space="preserve">万元</w:t>
            </w:r>
            <w:r/>
          </w:p>
        </w:tc>
      </w:tr>
      <w:tr>
        <w:trPr>
          <w:cantSplit/>
          <w:trHeight w:val="645"/>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8</w:t>
            </w:r>
            <w:r/>
          </w:p>
        </w:tc>
        <w:tc>
          <w:tcPr>
            <w:gridSpan w:val="10"/>
            <w:tcW w:w="7780" w:type="dxa"/>
            <w:vAlign w:val="center"/>
            <w:textDirection w:val="lrTb"/>
            <w:noWrap w:val="false"/>
          </w:tcPr>
          <w:p>
            <w:pPr>
              <w:pStyle w:val="935"/>
              <w:ind w:firstLine="0"/>
              <w:spacing w:line="320" w:lineRule="exact"/>
              <w:rPr>
                <w:color w:val="auto"/>
                <w:szCs w:val="21"/>
                <w:highlight w:val="none"/>
              </w:rPr>
            </w:pPr>
            <w:r>
              <w:rPr>
                <w:color w:val="auto"/>
                <w:szCs w:val="21"/>
                <w:highlight w:val="none"/>
              </w:rPr>
              <w:t xml:space="preserve">办公场所的面积：</w:t>
            </w:r>
            <w:r/>
          </w:p>
        </w:tc>
      </w:tr>
      <w:tr>
        <w:trPr>
          <w:trHeight w:val="1767"/>
        </w:trPr>
        <w:tc>
          <w:tcPr>
            <w:tcW w:w="582" w:type="dxa"/>
            <w:vAlign w:val="center"/>
            <w:textDirection w:val="lrTb"/>
            <w:noWrap w:val="false"/>
          </w:tcPr>
          <w:p>
            <w:pPr>
              <w:pStyle w:val="935"/>
              <w:ind w:firstLine="0"/>
              <w:jc w:val="center"/>
              <w:spacing w:line="320" w:lineRule="exact"/>
              <w:rPr>
                <w:color w:val="auto"/>
                <w:szCs w:val="21"/>
                <w:highlight w:val="none"/>
              </w:rPr>
            </w:pPr>
            <w:r>
              <w:rPr>
                <w:color w:val="auto"/>
                <w:szCs w:val="21"/>
                <w:highlight w:val="none"/>
              </w:rPr>
              <w:t xml:space="preserve">9</w:t>
            </w:r>
            <w:r/>
          </w:p>
        </w:tc>
        <w:tc>
          <w:tcPr>
            <w:gridSpan w:val="10"/>
            <w:tcW w:w="7780" w:type="dxa"/>
            <w:vAlign w:val="center"/>
            <w:textDirection w:val="lrTb"/>
            <w:noWrap w:val="false"/>
          </w:tcPr>
          <w:p>
            <w:pPr>
              <w:pStyle w:val="935"/>
              <w:ind w:firstLine="0"/>
              <w:spacing w:line="320" w:lineRule="exact"/>
              <w:rPr>
                <w:color w:val="auto"/>
                <w:szCs w:val="21"/>
                <w:highlight w:val="none"/>
              </w:rPr>
            </w:pPr>
            <w:r>
              <w:rPr>
                <w:color w:val="auto"/>
                <w:szCs w:val="21"/>
                <w:highlight w:val="none"/>
              </w:rPr>
              <w:t xml:space="preserve">主营范围</w:t>
            </w:r>
            <w:r/>
          </w:p>
          <w:p>
            <w:pPr>
              <w:pStyle w:val="935"/>
              <w:ind w:firstLine="0"/>
              <w:spacing w:line="320" w:lineRule="exact"/>
              <w:rPr>
                <w:color w:val="auto"/>
                <w:szCs w:val="21"/>
                <w:highlight w:val="none"/>
              </w:rPr>
            </w:pPr>
            <w:r>
              <w:rPr>
                <w:color w:val="auto"/>
                <w:szCs w:val="21"/>
                <w:highlight w:val="none"/>
              </w:rPr>
              <w:t xml:space="preserve">1、____________________________________</w:t>
            </w:r>
            <w:r/>
          </w:p>
          <w:p>
            <w:pPr>
              <w:pStyle w:val="935"/>
              <w:ind w:firstLine="0"/>
              <w:spacing w:line="320" w:lineRule="exact"/>
              <w:rPr>
                <w:color w:val="auto"/>
                <w:szCs w:val="21"/>
                <w:highlight w:val="none"/>
              </w:rPr>
            </w:pPr>
            <w:r>
              <w:rPr>
                <w:color w:val="auto"/>
                <w:szCs w:val="21"/>
                <w:highlight w:val="none"/>
              </w:rPr>
              <w:t xml:space="preserve">2、____________________________________</w:t>
            </w:r>
            <w:r/>
          </w:p>
        </w:tc>
      </w:tr>
      <w:tr>
        <w:trPr>
          <w:trHeight w:val="1013"/>
        </w:trPr>
        <w:tc>
          <w:tcPr>
            <w:tcW w:w="582" w:type="dxa"/>
            <w:vAlign w:val="center"/>
            <w:textDirection w:val="lrTb"/>
            <w:noWrap w:val="false"/>
          </w:tcPr>
          <w:p>
            <w:pPr>
              <w:widowControl w:val="off"/>
              <w:rPr>
                <w:rFonts w:ascii="宋体" w:hAnsi="宋体"/>
                <w:color w:val="auto"/>
                <w:sz w:val="21"/>
                <w:szCs w:val="21"/>
                <w:highlight w:val="none"/>
              </w:rPr>
            </w:pPr>
            <w:r>
              <w:rPr>
                <w:rFonts w:ascii="宋体" w:hAnsi="宋体"/>
                <w:color w:val="auto"/>
                <w:sz w:val="21"/>
                <w:szCs w:val="21"/>
                <w:highlight w:val="none"/>
              </w:rPr>
              <w:t xml:space="preserve">10</w:t>
            </w:r>
            <w:r/>
          </w:p>
        </w:tc>
        <w:tc>
          <w:tcPr>
            <w:gridSpan w:val="4"/>
            <w:tcW w:w="2189" w:type="dxa"/>
            <w:textDirection w:val="lrTb"/>
            <w:noWrap w:val="false"/>
          </w:tcPr>
          <w:p>
            <w:pPr>
              <w:widowControl w:val="off"/>
              <w:rPr>
                <w:rFonts w:ascii="宋体" w:hAnsi="宋体"/>
                <w:color w:val="auto"/>
                <w:sz w:val="21"/>
                <w:szCs w:val="21"/>
                <w:highlight w:val="none"/>
              </w:rPr>
            </w:pPr>
            <w:r>
              <w:rPr>
                <w:rFonts w:ascii="宋体" w:hAnsi="宋体"/>
                <w:color w:val="auto"/>
                <w:sz w:val="21"/>
                <w:szCs w:val="21"/>
                <w:highlight w:val="none"/>
              </w:rPr>
              <w:t xml:space="preserve">参加政府采购活动前三年内，在经营活动中有无重大违法记录</w:t>
            </w:r>
            <w:r/>
          </w:p>
        </w:tc>
        <w:tc>
          <w:tcPr>
            <w:gridSpan w:val="6"/>
            <w:tcW w:w="5591" w:type="dxa"/>
            <w:textDirection w:val="lrTb"/>
            <w:noWrap w:val="false"/>
          </w:tcPr>
          <w:p>
            <w:pPr>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618"/>
        </w:trPr>
        <w:tc>
          <w:tcPr>
            <w:tcW w:w="582" w:type="dxa"/>
            <w:vAlign w:val="center"/>
            <w:textDirection w:val="lrTb"/>
            <w:noWrap w:val="false"/>
          </w:tcPr>
          <w:p>
            <w:pPr>
              <w:widowControl w:val="off"/>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p>
        </w:tc>
        <w:tc>
          <w:tcPr>
            <w:gridSpan w:val="10"/>
            <w:tcW w:w="7780" w:type="dxa"/>
            <w:vAlign w:val="center"/>
            <w:textDirection w:val="lrTb"/>
            <w:noWrap w:val="false"/>
          </w:tcPr>
          <w:p>
            <w:pPr>
              <w:widowControl w:val="off"/>
              <w:rPr>
                <w:rFonts w:ascii="宋体" w:hAnsi="宋体"/>
                <w:color w:val="auto"/>
                <w:sz w:val="21"/>
                <w:szCs w:val="21"/>
                <w:highlight w:val="none"/>
              </w:rPr>
            </w:pPr>
            <w:r>
              <w:rPr>
                <w:rFonts w:ascii="宋体" w:hAnsi="宋体"/>
                <w:color w:val="auto"/>
                <w:sz w:val="21"/>
                <w:szCs w:val="21"/>
                <w:highlight w:val="none"/>
              </w:rPr>
              <w:t xml:space="preserve">其他需要说明的情况</w:t>
            </w:r>
            <w:r/>
          </w:p>
        </w:tc>
      </w:tr>
    </w:tbl>
    <w:p>
      <w:pPr>
        <w:spacing w:line="360" w:lineRule="auto"/>
        <w:widowControl w:val="off"/>
        <w:rPr>
          <w:rFonts w:ascii="宋体" w:hAnsi="宋体" w:cs="宋体"/>
          <w:b/>
          <w:bCs/>
          <w:color w:val="auto"/>
          <w:sz w:val="21"/>
          <w:szCs w:val="21"/>
          <w:highlight w:val="none"/>
        </w:rPr>
      </w:pPr>
      <w:r>
        <w:rPr>
          <w:rFonts w:hint="eastAsia" w:ascii="宋体" w:hAnsi="宋体" w:cs="宋体"/>
          <w:bCs/>
          <w:color w:val="auto"/>
          <w:sz w:val="21"/>
          <w:szCs w:val="21"/>
          <w:highlight w:val="none"/>
        </w:rPr>
        <w:br w:type="page" w:clear="all"/>
      </w:r>
      <w:bookmarkStart w:id="70" w:name="_Toc4213"/>
      <w:r>
        <w:rPr>
          <w:rFonts w:hint="eastAsia" w:ascii="宋体" w:hAnsi="宋体"/>
          <w:b/>
          <w:bCs/>
          <w:color w:val="auto"/>
          <w:sz w:val="21"/>
          <w:szCs w:val="21"/>
          <w:highlight w:val="none"/>
        </w:rPr>
        <w:t xml:space="preserve">格式7：</w:t>
      </w:r>
      <w:r>
        <w:rPr>
          <w:rFonts w:hint="eastAsia" w:ascii="宋体" w:hAnsi="宋体" w:cs="宋体"/>
          <w:b/>
          <w:color w:val="auto"/>
          <w:sz w:val="21"/>
          <w:szCs w:val="21"/>
          <w:highlight w:val="none"/>
          <w:lang w:val="zh-CN"/>
        </w:rPr>
        <w:t xml:space="preserve">供应商与其他单位存在直接控股、管理关系情况表</w:t>
      </w:r>
      <w:r>
        <w:rPr>
          <w:rFonts w:hint="eastAsia" w:ascii="宋体" w:hAnsi="宋体" w:cs="宋体"/>
          <w:b/>
          <w:bCs/>
          <w:color w:val="auto"/>
          <w:sz w:val="21"/>
          <w:szCs w:val="21"/>
          <w:highlight w:val="none"/>
        </w:rPr>
        <w:t xml:space="preserve"> </w:t>
      </w:r>
      <w:r/>
    </w:p>
    <w:p>
      <w:pPr>
        <w:jc w:val="center"/>
        <w:widowControl w:val="off"/>
        <w:rPr>
          <w:rFonts w:ascii="宋体" w:hAnsi="宋体" w:cs="宋体"/>
          <w:b/>
          <w:bCs/>
          <w:color w:val="auto"/>
          <w:highlight w:val="none"/>
        </w:rPr>
      </w:pPr>
      <w:r>
        <w:rPr>
          <w:rFonts w:hint="eastAsia" w:ascii="宋体" w:hAnsi="宋体" w:cs="宋体"/>
          <w:b/>
          <w:bCs/>
          <w:color w:val="auto"/>
          <w:highlight w:val="none"/>
        </w:rPr>
        <w:t xml:space="preserve">供应商与其他单位存在直接控股、管理关系情况表</w:t>
      </w:r>
      <w:r/>
    </w:p>
    <w:tbl>
      <w:tblPr>
        <w:tblStyle w:val="746"/>
        <w:tblW w:w="10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jc w:val="center"/>
          <w:trHeight w:val="768"/>
        </w:trPr>
        <w:tc>
          <w:tcPr>
            <w:gridSpan w:val="4"/>
            <w:tcW w:w="6158"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与供应商存在直接股权关系</w:t>
            </w:r>
            <w:r/>
          </w:p>
        </w:tc>
        <w:tc>
          <w:tcPr>
            <w:gridSpan w:val="3"/>
            <w:tcW w:w="4021"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与供应商存在直接管理关系</w:t>
            </w:r>
            <w:r/>
          </w:p>
        </w:tc>
      </w:tr>
      <w:tr>
        <w:trPr>
          <w:jc w:val="center"/>
          <w:trHeight w:val="818"/>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单位名称</w:t>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是否为大型企业</w:t>
            </w:r>
            <w:r/>
          </w:p>
          <w:p>
            <w:pPr>
              <w:jc w:val="center"/>
              <w:widowControl w:val="off"/>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 xml:space="preserve">（填写“是”或 “否”）</w:t>
            </w:r>
            <w:r/>
          </w:p>
        </w:tc>
        <w:tc>
          <w:tcPr>
            <w:tcW w:w="1370" w:type="dxa"/>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是否直接控股</w:t>
            </w:r>
            <w:r/>
          </w:p>
          <w:p>
            <w:pPr>
              <w:jc w:val="center"/>
              <w:widowControl w:val="off"/>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 xml:space="preserve">（填写“是”或 “否”）</w:t>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直接控股关系情况说明</w:t>
            </w:r>
            <w:r>
              <w:rPr>
                <w:rFonts w:hint="eastAsia" w:ascii="宋体" w:hAnsi="宋体"/>
                <w:b/>
                <w:color w:val="auto"/>
                <w:sz w:val="18"/>
                <w:szCs w:val="18"/>
                <w:highlight w:val="none"/>
                <w:shd w:val="clear" w:color="auto" w:fill="ffffff"/>
              </w:rPr>
              <w:t xml:space="preserve">（持股比例等）</w:t>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单位名称</w:t>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是否为大型企业</w:t>
            </w:r>
            <w:r/>
          </w:p>
          <w:p>
            <w:pPr>
              <w:jc w:val="center"/>
              <w:widowControl w:val="off"/>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 xml:space="preserve">（填写“是”或 “否”）</w:t>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直接管理关系情况说明</w:t>
            </w:r>
            <w:r/>
          </w:p>
        </w:tc>
      </w:tr>
      <w:tr>
        <w:trPr>
          <w:jc w:val="center"/>
          <w:trHeight w:val="85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r>
        <w:trPr>
          <w:jc w:val="center"/>
          <w:trHeight w:val="861"/>
        </w:trPr>
        <w:tc>
          <w:tcPr>
            <w:tcW w:w="179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color w:val="auto"/>
                <w:sz w:val="21"/>
                <w:szCs w:val="21"/>
                <w:highlight w:val="none"/>
                <w:shd w:val="clear" w:color="auto" w:fill="ffffff"/>
              </w:rPr>
            </w:pPr>
            <w:r>
              <w:rPr>
                <w:rFonts w:ascii="宋体" w:hAnsi="宋体"/>
                <w:b/>
                <w:color w:val="auto"/>
                <w:sz w:val="21"/>
                <w:szCs w:val="21"/>
                <w:highlight w:val="none"/>
                <w:shd w:val="clear" w:color="auto" w:fill="ffffff"/>
              </w:rPr>
            </w:r>
            <w:r/>
          </w:p>
        </w:tc>
      </w:tr>
    </w:tbl>
    <w:p>
      <w:pPr>
        <w:widowControl w:val="off"/>
        <w:rPr>
          <w:b/>
          <w:bCs/>
          <w:color w:val="auto"/>
          <w:sz w:val="21"/>
          <w:szCs w:val="21"/>
          <w:highlight w:val="none"/>
        </w:rPr>
      </w:pPr>
      <w:r>
        <w:rPr>
          <w:b/>
          <w:bCs/>
          <w:color w:val="auto"/>
          <w:sz w:val="21"/>
          <w:szCs w:val="21"/>
          <w:highlight w:val="none"/>
        </w:rPr>
        <w:t xml:space="preserve"> </w:t>
      </w:r>
      <w:r/>
    </w:p>
    <w:p>
      <w:pPr>
        <w:widowControl w:val="off"/>
        <w:rPr>
          <w:rFonts w:hAnsi="宋体"/>
          <w:b/>
          <w:bCs/>
          <w:color w:val="auto"/>
          <w:sz w:val="21"/>
          <w:szCs w:val="21"/>
          <w:highlight w:val="none"/>
        </w:rPr>
      </w:pPr>
      <w:r>
        <w:rPr>
          <w:rFonts w:hAnsi="宋体"/>
          <w:b/>
          <w:bCs/>
          <w:color w:val="auto"/>
          <w:sz w:val="21"/>
          <w:szCs w:val="21"/>
          <w:highlight w:val="none"/>
        </w:rPr>
      </w:r>
      <w:r/>
    </w:p>
    <w:p>
      <w:pP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注：1、本表仅须填写与供应商存在直接股权、管理关系的企业情况。供应商应按上表要求据实填写，如填写“无”或不填写，均视为供应商声明不存在有关情形。</w:t>
      </w:r>
      <w:r/>
    </w:p>
    <w:p>
      <w:pPr>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2、其中“直接控股”是指供应商与大型企业之间存在直接投资并控股（非普通持股）的关系。</w:t>
      </w:r>
      <w:r/>
    </w:p>
    <w:p>
      <w:pPr>
        <w:spacing w:line="360" w:lineRule="auto"/>
        <w:widowControl w:val="off"/>
        <w:rPr>
          <w:rFonts w:ascii="宋体" w:hAnsi="宋体" w:cs="宋体"/>
          <w:bCs/>
          <w:color w:val="auto"/>
          <w:sz w:val="21"/>
          <w:szCs w:val="21"/>
          <w:highlight w:val="none"/>
          <w:lang w:val="zh-CN"/>
        </w:rPr>
      </w:pPr>
      <w:r>
        <w:rPr>
          <w:rFonts w:ascii="宋体" w:hAnsi="宋体" w:cs="宋体"/>
          <w:bCs/>
          <w:color w:val="auto"/>
          <w:sz w:val="21"/>
          <w:szCs w:val="21"/>
          <w:highlight w:val="none"/>
          <w:lang w:val="zh-CN"/>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pStyle w:val="966"/>
        <w:ind w:firstLine="420"/>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rFonts w:ascii="宋体" w:hAnsi="宋体"/>
          <w:b/>
          <w:color w:val="auto"/>
          <w:spacing w:val="20"/>
          <w:sz w:val="21"/>
          <w:szCs w:val="21"/>
          <w:highlight w:val="none"/>
        </w:rPr>
      </w:pPr>
      <w:r>
        <w:rPr>
          <w:rFonts w:hint="eastAsia" w:ascii="宋体" w:hAnsi="宋体"/>
          <w:b/>
          <w:color w:val="auto"/>
          <w:spacing w:val="20"/>
          <w:sz w:val="21"/>
          <w:szCs w:val="21"/>
          <w:highlight w:val="none"/>
        </w:rPr>
        <w:t xml:space="preserve">格式8：服务要求偏离表</w:t>
      </w:r>
      <w:r/>
    </w:p>
    <w:p>
      <w:pPr>
        <w:jc w:val="center"/>
        <w:spacing w:line="360" w:lineRule="auto"/>
        <w:widowControl w:val="off"/>
        <w:rPr>
          <w:rFonts w:ascii="宋体" w:hAnsi="宋体"/>
          <w:b/>
          <w:color w:val="auto"/>
          <w:highlight w:val="none"/>
        </w:rPr>
      </w:pPr>
      <w:r>
        <w:rPr>
          <w:rFonts w:hint="eastAsia" w:ascii="宋体" w:hAnsi="宋体"/>
          <w:b/>
          <w:color w:val="auto"/>
          <w:highlight w:val="none"/>
        </w:rPr>
        <w:t xml:space="preserve">服务要求偏离表</w:t>
      </w:r>
      <w:r/>
    </w:p>
    <w:tbl>
      <w:tblPr>
        <w:tblStyle w:val="746"/>
        <w:tblW w:w="100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gridCol w:w="1226"/>
      </w:tblGrid>
      <w:tr>
        <w:trPr>
          <w:jc w:val="center"/>
          <w:trHeight w:val="609"/>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1683" w:type="dxa"/>
            <w:vAlign w:val="center"/>
            <w:textDirection w:val="lrTb"/>
            <w:noWrap w:val="false"/>
          </w:tcPr>
          <w:p>
            <w:pPr>
              <w:ind w:left="54"/>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项目</w:t>
            </w:r>
            <w:r/>
          </w:p>
        </w:tc>
        <w:tc>
          <w:tcPr>
            <w:tcW w:w="2051"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要求</w:t>
            </w:r>
            <w:r/>
          </w:p>
        </w:tc>
        <w:tc>
          <w:tcPr>
            <w:tcW w:w="2052"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响应情况</w:t>
            </w:r>
            <w:r/>
          </w:p>
        </w:tc>
        <w:tc>
          <w:tcPr>
            <w:tcW w:w="2052"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偏离说明</w:t>
            </w:r>
            <w:r/>
          </w:p>
        </w:tc>
        <w:tc>
          <w:tcPr>
            <w:tcW w:w="1226" w:type="dxa"/>
            <w:vAlign w:val="center"/>
            <w:textDirection w:val="lrTb"/>
            <w:noWrap w:val="false"/>
          </w:tcPr>
          <w:p>
            <w:pPr>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jc w:val="center"/>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1683"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1"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1226"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1683"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1"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1226"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1683"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1"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1226"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1683"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1"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1226"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958" w:type="dxa"/>
            <w:vAlign w:val="center"/>
            <w:textDirection w:val="lrTb"/>
            <w:noWrap w:val="false"/>
          </w:tcPr>
          <w:p>
            <w:pPr>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1683"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1"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52"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1226" w:type="dxa"/>
            <w:textDirection w:val="lrTb"/>
            <w:noWrap w:val="false"/>
          </w:tcPr>
          <w:p>
            <w:pPr>
              <w:ind w:firstLine="699"/>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bl>
    <w:p>
      <w:pPr>
        <w:pStyle w:val="986"/>
        <w:ind w:firstLine="422"/>
        <w:rPr>
          <w:rFonts w:ascii="宋体" w:hAnsi="宋体"/>
          <w:b/>
          <w:color w:val="auto"/>
          <w:sz w:val="21"/>
          <w:szCs w:val="21"/>
          <w:highlight w:val="none"/>
        </w:rPr>
      </w:pPr>
      <w:r>
        <w:rPr>
          <w:rFonts w:hint="eastAsia" w:ascii="宋体" w:hAnsi="宋体"/>
          <w:b/>
          <w:color w:val="auto"/>
          <w:sz w:val="21"/>
          <w:szCs w:val="21"/>
          <w:highlight w:val="none"/>
        </w:rPr>
        <w:t xml:space="preserve">注：1.供应商应对照采购文件中服务条款的要求，响应文件与采购文件的规定有偏离的，应在此表中声明与采购要求条文的偏差和例外。未在上表中说明的，如在响应文件其他内容中已有文字说明的，则以已有文字说明为准，否则，将被认为完全响应采购文件的规定。但该表不作为供应商关于服务要求等详细描述和说明的替代。</w:t>
      </w:r>
      <w:r/>
    </w:p>
    <w:p>
      <w:pPr>
        <w:pStyle w:val="986"/>
        <w:ind w:firstLine="422"/>
        <w:rPr>
          <w:rFonts w:ascii="宋体" w:hAnsi="宋体"/>
          <w:b/>
          <w:color w:val="auto"/>
          <w:sz w:val="21"/>
          <w:szCs w:val="21"/>
          <w:highlight w:val="none"/>
        </w:rPr>
      </w:pPr>
      <w:r>
        <w:rPr>
          <w:rFonts w:hint="eastAsia" w:ascii="宋体" w:hAnsi="宋体"/>
          <w:b/>
          <w:color w:val="auto"/>
          <w:sz w:val="21"/>
          <w:szCs w:val="21"/>
          <w:highlight w:val="none"/>
        </w:rPr>
        <w:t xml:space="preserve">2.</w:t>
      </w:r>
      <w:r>
        <w:rPr>
          <w:rFonts w:hint="eastAsia" w:ascii="宋体" w:hAnsi="宋体" w:cs="宋体"/>
          <w:b/>
          <w:color w:val="auto"/>
          <w:sz w:val="21"/>
          <w:szCs w:val="21"/>
          <w:highlight w:val="none"/>
        </w:rPr>
        <w:t xml:space="preserve">偏离说明一栏，根据实际响应情况，填写“响应”“</w:t>
      </w:r>
      <w:bookmarkStart w:id="71" w:name="OLE_LINK33"/>
      <w:r>
        <w:rPr>
          <w:rFonts w:hint="eastAsia" w:ascii="宋体" w:hAnsi="宋体" w:cs="宋体"/>
          <w:b/>
          <w:color w:val="auto"/>
          <w:sz w:val="21"/>
          <w:szCs w:val="21"/>
          <w:highlight w:val="none"/>
        </w:rPr>
        <w:t xml:space="preserve">正偏离”“负偏离”</w:t>
      </w:r>
      <w:bookmarkEnd w:id="71"/>
      <w:r>
        <w:rPr>
          <w:rFonts w:hint="eastAsia" w:ascii="宋体" w:hAnsi="宋体" w:cs="宋体"/>
          <w:b/>
          <w:color w:val="auto"/>
          <w:sz w:val="21"/>
          <w:szCs w:val="21"/>
          <w:highlight w:val="none"/>
        </w:rPr>
        <w:t xml:space="preserve">。备注栏中针对“正偏离”或“负偏离”的情况进行详细地描述。</w:t>
      </w:r>
      <w:r/>
    </w:p>
    <w:p>
      <w:pPr>
        <w:pStyle w:val="986"/>
        <w:ind w:firstLine="422"/>
        <w:rPr>
          <w:rFonts w:ascii="宋体" w:hAnsi="宋体"/>
          <w:b/>
          <w:color w:val="auto"/>
          <w:sz w:val="21"/>
          <w:szCs w:val="21"/>
          <w:highlight w:val="none"/>
        </w:rPr>
      </w:pPr>
      <w:r>
        <w:rPr>
          <w:rFonts w:ascii="宋体" w:hAnsi="宋体"/>
          <w:b/>
          <w:color w:val="auto"/>
          <w:sz w:val="21"/>
          <w:szCs w:val="21"/>
          <w:highlight w:val="none"/>
        </w:rPr>
      </w:r>
      <w:r/>
    </w:p>
    <w:p>
      <w:pPr>
        <w:ind w:firstLine="630"/>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widowControl w:val="off"/>
        <w:rPr>
          <w:rFonts w:ascii="宋体" w:hAnsi="宋体" w:cs="宋体"/>
          <w:bCs/>
          <w:color w:val="auto"/>
          <w:sz w:val="21"/>
          <w:szCs w:val="21"/>
          <w:highlight w:val="none"/>
          <w:lang w:val="zh-CN"/>
        </w:rPr>
      </w:pPr>
      <w:r>
        <w:rPr>
          <w:rFonts w:ascii="宋体" w:hAnsi="宋体" w:cs="宋体"/>
          <w:bCs/>
          <w:color w:val="auto"/>
          <w:sz w:val="21"/>
          <w:szCs w:val="21"/>
          <w:highlight w:val="none"/>
          <w:lang w:val="zh-CN"/>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bookmarkEnd w:id="70"/>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b/>
          <w:color w:val="auto"/>
          <w:sz w:val="21"/>
          <w:szCs w:val="21"/>
          <w:highlight w:val="none"/>
        </w:rPr>
      </w:pPr>
      <w:r>
        <w:rPr>
          <w:rFonts w:hint="eastAsia" w:ascii="宋体" w:hAnsi="宋体"/>
          <w:b/>
          <w:color w:val="auto"/>
          <w:sz w:val="21"/>
          <w:szCs w:val="21"/>
          <w:highlight w:val="none"/>
        </w:rPr>
        <w:br w:type="page" w:clear="all"/>
      </w:r>
      <w:r>
        <w:rPr>
          <w:rFonts w:hint="eastAsia" w:ascii="宋体" w:hAnsi="宋体"/>
          <w:b/>
          <w:color w:val="auto"/>
          <w:sz w:val="21"/>
          <w:szCs w:val="21"/>
          <w:highlight w:val="none"/>
        </w:rPr>
        <w:t xml:space="preserve">格式9：商务要求偏离表</w:t>
      </w:r>
      <w:r/>
    </w:p>
    <w:p>
      <w:pPr>
        <w:jc w:val="center"/>
        <w:spacing w:line="360" w:lineRule="auto"/>
        <w:widowControl w:val="off"/>
        <w:rPr>
          <w:rFonts w:ascii="宋体" w:hAnsi="宋体"/>
          <w:b/>
          <w:color w:val="auto"/>
          <w:highlight w:val="none"/>
        </w:rPr>
      </w:pPr>
      <w:r>
        <w:rPr>
          <w:rFonts w:hint="eastAsia" w:ascii="宋体" w:hAnsi="宋体"/>
          <w:b/>
          <w:color w:val="auto"/>
          <w:highlight w:val="none"/>
        </w:rPr>
        <w:t xml:space="preserve">商务要求偏离表</w:t>
      </w:r>
      <w:r/>
    </w:p>
    <w:tbl>
      <w:tblPr>
        <w:tblStyle w:val="746"/>
        <w:tblW w:w="98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gridCol w:w="1320"/>
      </w:tblGrid>
      <w:tr>
        <w:trPr>
          <w:jc w:val="center"/>
          <w:trHeight w:val="609"/>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631" w:type="dxa"/>
            <w:vAlign w:val="center"/>
            <w:textDirection w:val="lrTb"/>
            <w:noWrap w:val="false"/>
          </w:tcPr>
          <w:p>
            <w:pPr>
              <w:ind w:left="54"/>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w:t>
            </w:r>
            <w:r/>
          </w:p>
        </w:tc>
        <w:tc>
          <w:tcPr>
            <w:tcW w:w="1987"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采购要求</w:t>
            </w:r>
            <w:r/>
          </w:p>
        </w:tc>
        <w:tc>
          <w:tcPr>
            <w:tcW w:w="1988"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响应情况</w:t>
            </w:r>
            <w:r/>
          </w:p>
        </w:tc>
        <w:tc>
          <w:tcPr>
            <w:tcW w:w="1988"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偏离说明</w:t>
            </w:r>
            <w:r/>
          </w:p>
        </w:tc>
        <w:tc>
          <w:tcPr>
            <w:tcW w:w="13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631" w:type="dxa"/>
            <w:vAlign w:val="center"/>
            <w:textDirection w:val="lrTb"/>
            <w:noWrap w:val="false"/>
          </w:tcPr>
          <w:p>
            <w:pPr>
              <w:jc w:val="center"/>
              <w:widowControl w:val="off"/>
              <w:rPr>
                <w:rFonts w:cs="宋体"/>
                <w:color w:val="auto"/>
                <w:sz w:val="21"/>
                <w:szCs w:val="21"/>
                <w:highlight w:val="none"/>
                <w:lang w:val="zh-CN"/>
              </w:rPr>
            </w:pPr>
            <w:r>
              <w:rPr>
                <w:rFonts w:hint="eastAsia" w:cs="宋体"/>
                <w:color w:val="auto"/>
                <w:sz w:val="21"/>
                <w:szCs w:val="21"/>
                <w:highlight w:val="none"/>
                <w:lang w:val="zh-CN"/>
              </w:rPr>
              <w:t xml:space="preserve">合同履行期限</w:t>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631" w:type="dxa"/>
            <w:vAlign w:val="center"/>
            <w:textDirection w:val="lrTb"/>
            <w:noWrap w:val="false"/>
          </w:tcPr>
          <w:p>
            <w:pPr>
              <w:jc w:val="center"/>
              <w:widowControl w:val="off"/>
              <w:rPr>
                <w:rFonts w:cs="宋体"/>
                <w:color w:val="auto"/>
                <w:sz w:val="21"/>
                <w:szCs w:val="21"/>
                <w:highlight w:val="none"/>
                <w:lang w:val="zh-CN"/>
              </w:rPr>
            </w:pPr>
            <w:r/>
            <w:bookmarkStart w:id="72" w:name="OLE_LINK4"/>
            <w:r>
              <w:rPr>
                <w:rFonts w:hint="eastAsia" w:cs="宋体"/>
                <w:color w:val="auto"/>
                <w:sz w:val="21"/>
                <w:szCs w:val="21"/>
                <w:highlight w:val="none"/>
                <w:lang w:val="zh-CN"/>
              </w:rPr>
              <w:t xml:space="preserve">服务地点</w:t>
            </w:r>
            <w:bookmarkEnd w:id="72"/>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631" w:type="dxa"/>
            <w:vAlign w:val="center"/>
            <w:textDirection w:val="lrTb"/>
            <w:noWrap w:val="false"/>
          </w:tcPr>
          <w:p>
            <w:pPr>
              <w:jc w:val="center"/>
              <w:widowControl w:val="off"/>
              <w:rPr>
                <w:rFonts w:cs="宋体"/>
                <w:color w:val="auto"/>
                <w:sz w:val="21"/>
                <w:szCs w:val="21"/>
                <w:highlight w:val="none"/>
                <w:lang w:val="zh-CN"/>
              </w:rPr>
            </w:pPr>
            <w:r>
              <w:rPr>
                <w:rFonts w:hint="eastAsia" w:cs="宋体"/>
                <w:color w:val="auto"/>
                <w:sz w:val="21"/>
                <w:szCs w:val="21"/>
                <w:highlight w:val="none"/>
                <w:lang w:val="zh-CN"/>
              </w:rPr>
              <w:t xml:space="preserve">付款步骤</w:t>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631" w:type="dxa"/>
            <w:vAlign w:val="center"/>
            <w:textDirection w:val="lrTb"/>
            <w:noWrap w:val="false"/>
          </w:tcPr>
          <w:p>
            <w:pPr>
              <w:jc w:val="center"/>
              <w:widowControl w:val="off"/>
              <w:rPr>
                <w:rFonts w:cs="宋体"/>
                <w:color w:val="auto"/>
                <w:sz w:val="21"/>
                <w:szCs w:val="21"/>
                <w:highlight w:val="none"/>
                <w:lang w:val="zh-CN"/>
              </w:rPr>
            </w:pPr>
            <w:r>
              <w:rPr>
                <w:rFonts w:hint="eastAsia" w:cs="宋体"/>
                <w:color w:val="auto"/>
                <w:sz w:val="21"/>
                <w:szCs w:val="21"/>
                <w:highlight w:val="none"/>
                <w:lang w:val="zh-CN"/>
              </w:rPr>
              <w:t xml:space="preserve">其他商务要求</w:t>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631" w:type="dxa"/>
            <w:vAlign w:val="center"/>
            <w:textDirection w:val="lrTb"/>
            <w:noWrap w:val="false"/>
          </w:tcPr>
          <w:p>
            <w:pPr>
              <w:jc w:val="center"/>
              <w:widowControl w:val="off"/>
              <w:rPr>
                <w:rFonts w:cs="宋体"/>
                <w:color w:val="auto"/>
                <w:sz w:val="21"/>
                <w:szCs w:val="21"/>
                <w:highlight w:val="none"/>
                <w:lang w:val="zh-CN"/>
              </w:rPr>
            </w:pPr>
            <w:r>
              <w:rPr>
                <w:rFonts w:cs="宋体"/>
                <w:color w:val="auto"/>
                <w:sz w:val="21"/>
                <w:szCs w:val="21"/>
                <w:highlight w:val="none"/>
                <w:lang w:val="zh-CN"/>
              </w:rPr>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Pr>
        <w:tc>
          <w:tcPr>
            <w:tcW w:w="928" w:type="dxa"/>
            <w:vAlign w:val="center"/>
            <w:textDirection w:val="lrTb"/>
            <w:noWrap w:val="false"/>
          </w:tcPr>
          <w:p>
            <w:pPr>
              <w:jc w:val="center"/>
              <w:widowControl w:val="off"/>
              <w:rPr>
                <w:rFonts w:cs="宋体"/>
                <w:bCs/>
                <w:color w:val="auto"/>
                <w:sz w:val="21"/>
                <w:szCs w:val="21"/>
                <w:highlight w:val="none"/>
              </w:rPr>
            </w:pPr>
            <w:r>
              <w:rPr>
                <w:rFonts w:hint="eastAsia" w:cs="宋体"/>
                <w:bCs/>
                <w:color w:val="auto"/>
                <w:sz w:val="21"/>
                <w:szCs w:val="21"/>
                <w:highlight w:val="none"/>
              </w:rPr>
              <w:t xml:space="preserve">…</w:t>
            </w:r>
            <w:r/>
          </w:p>
        </w:tc>
        <w:tc>
          <w:tcPr>
            <w:tcW w:w="1631" w:type="dxa"/>
            <w:vAlign w:val="center"/>
            <w:textDirection w:val="lrTb"/>
            <w:noWrap w:val="false"/>
          </w:tcPr>
          <w:p>
            <w:pPr>
              <w:jc w:val="center"/>
              <w:widowControl w:val="off"/>
              <w:rPr>
                <w:rFonts w:cs="宋体"/>
                <w:bCs/>
                <w:color w:val="auto"/>
                <w:sz w:val="21"/>
                <w:szCs w:val="21"/>
                <w:highlight w:val="none"/>
                <w:lang w:val="zh-CN"/>
              </w:rPr>
            </w:pPr>
            <w:r>
              <w:rPr>
                <w:rFonts w:cs="宋体"/>
                <w:bCs/>
                <w:color w:val="auto"/>
                <w:sz w:val="21"/>
                <w:szCs w:val="21"/>
                <w:highlight w:val="none"/>
                <w:lang w:val="zh-CN"/>
              </w:rPr>
            </w:r>
            <w:r/>
          </w:p>
        </w:tc>
        <w:tc>
          <w:tcPr>
            <w:tcW w:w="1987"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35"/>
        <w:ind w:firstLine="422"/>
        <w:spacing w:line="360" w:lineRule="auto"/>
        <w:rPr>
          <w:color w:val="auto"/>
          <w:szCs w:val="21"/>
          <w:highlight w:val="none"/>
        </w:rPr>
      </w:pPr>
      <w:r>
        <w:rPr>
          <w:rFonts w:hint="eastAsia" w:ascii="宋体" w:hAnsi="宋体" w:cs="宋体"/>
          <w:b/>
          <w:bCs/>
          <w:color w:val="auto"/>
          <w:szCs w:val="21"/>
          <w:highlight w:val="none"/>
        </w:rPr>
        <w:t xml:space="preserve">注：1.供应商的响应文件（除服务条款部分）与采购文件规定的有偏离的，应在此表中说明。</w:t>
      </w:r>
      <w:r>
        <w:rPr>
          <w:rFonts w:hint="eastAsia" w:ascii="宋体" w:hAnsi="宋体"/>
          <w:b/>
          <w:bCs/>
          <w:color w:val="auto"/>
          <w:szCs w:val="21"/>
          <w:highlight w:val="none"/>
        </w:rPr>
        <w:t xml:space="preserve">未</w:t>
      </w:r>
      <w:r>
        <w:rPr>
          <w:rFonts w:hint="eastAsia" w:ascii="宋体" w:hAnsi="宋体"/>
          <w:b/>
          <w:color w:val="auto"/>
          <w:szCs w:val="21"/>
          <w:highlight w:val="none"/>
        </w:rPr>
        <w:t xml:space="preserve">在上表中说明的，如在响应文件其他内容中已有文字说明的，则以已有文字说明为准，否则，将被认为完全响应采购文件的规定。但该表不作为供应商对所投标的物关于商务条款等详细描述和说明的替代。</w:t>
      </w:r>
      <w:r/>
    </w:p>
    <w:p>
      <w:pPr>
        <w:pStyle w:val="986"/>
        <w:ind w:firstLine="422"/>
        <w:rPr>
          <w:rFonts w:ascii="宋体" w:hAnsi="宋体"/>
          <w:b/>
          <w:color w:val="auto"/>
          <w:sz w:val="21"/>
          <w:szCs w:val="21"/>
          <w:highlight w:val="none"/>
        </w:rPr>
      </w:pPr>
      <w:r>
        <w:rPr>
          <w:rFonts w:hint="eastAsia" w:ascii="宋体" w:hAnsi="宋体"/>
          <w:b/>
          <w:color w:val="auto"/>
          <w:sz w:val="21"/>
          <w:szCs w:val="21"/>
          <w:highlight w:val="none"/>
        </w:rPr>
        <w:t xml:space="preserve">2.</w:t>
      </w:r>
      <w:r>
        <w:rPr>
          <w:rFonts w:hint="eastAsia" w:ascii="宋体" w:hAnsi="宋体" w:cs="宋体"/>
          <w:b/>
          <w:color w:val="auto"/>
          <w:sz w:val="21"/>
          <w:szCs w:val="21"/>
          <w:highlight w:val="none"/>
        </w:rPr>
        <w:t xml:space="preserve">偏离说明一栏，根据实际响应情况，填写“响应”“正偏离”“负偏离”。备注栏中针对“正偏离”或“负偏离”的情况进行详细地描述。</w:t>
      </w:r>
      <w:r/>
    </w:p>
    <w:p>
      <w:pPr>
        <w:spacing w:line="400" w:lineRule="exact"/>
        <w:widowControl w:val="off"/>
        <w:rPr>
          <w:color w:val="auto"/>
          <w:sz w:val="21"/>
          <w:szCs w:val="21"/>
          <w:highlight w:val="none"/>
        </w:rPr>
      </w:pPr>
      <w:r>
        <w:rPr>
          <w:color w:val="auto"/>
          <w:sz w:val="21"/>
          <w:szCs w:val="21"/>
          <w:highlight w:val="none"/>
        </w:rPr>
      </w:r>
      <w:r/>
    </w:p>
    <w:p>
      <w:pPr>
        <w:jc w:val="both"/>
        <w:widowControl w:val="off"/>
        <w:rPr>
          <w:color w:val="auto"/>
          <w:sz w:val="21"/>
          <w:szCs w:val="21"/>
          <w:highlight w:val="none"/>
          <w:lang w:val="zh-CN"/>
        </w:rPr>
      </w:pPr>
      <w:r>
        <w:rPr>
          <w:color w:val="auto"/>
          <w:sz w:val="21"/>
          <w:szCs w:val="21"/>
          <w:highlight w:val="none"/>
          <w:lang w:val="zh-CN"/>
        </w:rPr>
      </w:r>
      <w:r/>
    </w:p>
    <w:p>
      <w:pPr>
        <w:jc w:val="both"/>
        <w:widowControl w:val="off"/>
        <w:rPr>
          <w:color w:val="auto"/>
          <w:sz w:val="21"/>
          <w:szCs w:val="21"/>
          <w:highlight w:val="none"/>
          <w:lang w:val="zh-CN"/>
        </w:rPr>
      </w:pPr>
      <w:r>
        <w:rPr>
          <w:color w:val="auto"/>
          <w:sz w:val="21"/>
          <w:szCs w:val="21"/>
          <w:highlight w:val="none"/>
          <w:lang w:val="zh-CN"/>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ind w:firstLine="960"/>
        <w:spacing w:line="360" w:lineRule="auto"/>
        <w:widowControl w:val="off"/>
        <w:rPr>
          <w:rFonts w:ascii="宋体" w:hAnsi="宋体"/>
          <w:color w:val="auto"/>
          <w:szCs w:val="21"/>
          <w:highlight w:val="none"/>
        </w:rPr>
      </w:pPr>
      <w:r>
        <w:rPr>
          <w:rFonts w:ascii="宋体" w:hAnsi="宋体"/>
          <w:color w:val="auto"/>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cs="宋体"/>
          <w:b/>
          <w:bCs/>
          <w:color w:val="auto"/>
          <w:sz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格式10</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响应保证承</w:t>
      </w:r>
      <w:r>
        <w:rPr>
          <w:rFonts w:hint="eastAsia" w:cs="宋体"/>
          <w:b/>
          <w:bCs/>
          <w:color w:val="auto"/>
          <w:sz w:val="21"/>
          <w:highlight w:val="none"/>
        </w:rPr>
        <w:t xml:space="preserve">诺书</w:t>
      </w:r>
      <w:r/>
    </w:p>
    <w:p>
      <w:pPr>
        <w:jc w:val="center"/>
        <w:spacing w:line="360" w:lineRule="auto"/>
        <w:widowControl w:val="off"/>
        <w:rPr>
          <w:rFonts w:hAnsi="宋体"/>
          <w:color w:val="auto"/>
          <w:highlight w:val="none"/>
        </w:rPr>
      </w:pPr>
      <w:r>
        <w:rPr>
          <w:rFonts w:hint="eastAsia" w:ascii="宋体" w:hAnsi="宋体" w:cs="宋体"/>
          <w:b/>
          <w:bCs/>
          <w:color w:val="auto"/>
          <w:highlight w:val="none"/>
        </w:rPr>
        <w:t xml:space="preserve">响应保证承诺书</w:t>
      </w:r>
      <w:r/>
    </w:p>
    <w:p>
      <w:pP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color w:val="auto"/>
          <w:sz w:val="21"/>
          <w:szCs w:val="21"/>
          <w:highlight w:val="none"/>
          <w:u w:val="single"/>
          <w:lang w:val="zh-CN"/>
        </w:rPr>
        <w:t xml:space="preserve">苏州工业园区高端制造与国际贸易区管理委员会（苏州工业园区综合保税区管理办公室）、诚德天工建设咨询（苏州）有限公司</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的响应，并做出如下承诺：</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 xml:space="preserve">支付本采购文件公布的预算金额的2%作为违约赔偿金。</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1.自响应截止时间至本项目发布成交公告为止，撤销响应；</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2.成交后不依法与采购人签订合同；</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3.成交后不按本采购文件规定向采购人提交履约保证金（如有）；</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4.成交后不按本采购文件规定向贵方缴纳代理服务费。</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响应人：（签章）</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法定代表人或委托代理人（签字或签章）：</w:t>
      </w:r>
      <w:r/>
    </w:p>
    <w:p>
      <w:pPr>
        <w:pStyle w:val="966"/>
        <w:ind w:firstLine="420"/>
        <w:jc w:val="both"/>
        <w:spacing w:before="0" w:beforeAutospacing="0" w:after="0" w:afterAutospacing="0" w:line="360" w:lineRule="auto"/>
        <w:widowControl w:val="off"/>
        <w:rPr>
          <w:rFonts w:hint="default" w:cs="宋体"/>
          <w:color w:val="auto"/>
          <w:sz w:val="21"/>
          <w:szCs w:val="21"/>
          <w:highlight w:val="none"/>
        </w:rPr>
      </w:pPr>
      <w:r>
        <w:rPr>
          <w:rFonts w:cs="宋体"/>
          <w:color w:val="auto"/>
          <w:sz w:val="21"/>
          <w:szCs w:val="21"/>
          <w:highlight w:val="none"/>
        </w:rPr>
        <w:t xml:space="preserve">日期：      年    月    日</w:t>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pStyle w:val="966"/>
        <w:jc w:val="both"/>
        <w:spacing w:before="0" w:beforeAutospacing="0" w:after="0" w:afterAutospacing="0" w:line="360" w:lineRule="auto"/>
        <w:widowControl w:val="off"/>
        <w:rPr>
          <w:rFonts w:hint="default" w:cs="宋体"/>
          <w:color w:val="auto"/>
          <w:sz w:val="21"/>
          <w:szCs w:val="21"/>
          <w:highlight w:val="none"/>
        </w:rPr>
      </w:pPr>
      <w:r>
        <w:rPr>
          <w:rFonts w:hint="default" w:cs="宋体"/>
          <w:color w:val="auto"/>
          <w:sz w:val="21"/>
          <w:szCs w:val="21"/>
          <w:highlight w:val="none"/>
        </w:rPr>
      </w:r>
      <w:r/>
    </w:p>
    <w:p>
      <w:pPr>
        <w:ind w:firstLine="960"/>
        <w:spacing w:line="360" w:lineRule="auto"/>
        <w:widowControl w:val="off"/>
        <w:rPr>
          <w:rFonts w:ascii="宋体" w:hAnsi="宋体"/>
          <w:color w:val="auto"/>
          <w:szCs w:val="21"/>
          <w:highlight w:val="none"/>
        </w:rPr>
      </w:pPr>
      <w:r>
        <w:rPr>
          <w:rFonts w:ascii="宋体" w:hAnsi="宋体"/>
          <w:color w:val="auto"/>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widowControl w:val="off"/>
        <w:rPr>
          <w:rFonts w:ascii="宋体" w:hAnsi="宋体" w:cs="宋体"/>
          <w:bCs/>
          <w:color w:val="auto"/>
          <w:sz w:val="21"/>
          <w:szCs w:val="21"/>
          <w:highlight w:val="none"/>
        </w:rPr>
      </w:pPr>
      <w:r>
        <w:rPr>
          <w:rFonts w:hint="eastAsia" w:ascii="宋体" w:hAnsi="宋体" w:cs="宋体"/>
          <w:b/>
          <w:color w:val="auto"/>
          <w:sz w:val="21"/>
          <w:szCs w:val="21"/>
          <w:highlight w:val="none"/>
          <w:lang w:val="zh-CN"/>
        </w:rPr>
        <w:br w:type="page" w:clear="all"/>
      </w:r>
      <w:r>
        <w:rPr>
          <w:rFonts w:hint="eastAsia" w:ascii="宋体" w:hAnsi="宋体" w:cs="宋体"/>
          <w:b/>
          <w:color w:val="auto"/>
          <w:sz w:val="21"/>
          <w:szCs w:val="21"/>
          <w:highlight w:val="none"/>
        </w:rPr>
        <w:t xml:space="preserve">格式11</w:t>
      </w:r>
      <w:r>
        <w:rPr>
          <w:rFonts w:hint="eastAsia" w:ascii="宋体" w:hAnsi="宋体" w:cs="宋体"/>
          <w:b/>
          <w:color w:val="auto"/>
          <w:sz w:val="21"/>
          <w:szCs w:val="21"/>
          <w:highlight w:val="none"/>
          <w:lang w:val="zh-CN"/>
        </w:rPr>
        <w:t xml:space="preserve">：拟投入本项目技术人员汇总表</w:t>
      </w:r>
      <w:r/>
    </w:p>
    <w:p>
      <w:pPr>
        <w:jc w:val="center"/>
        <w:spacing w:line="340" w:lineRule="exact"/>
        <w:widowControl w:val="off"/>
        <w:rPr>
          <w:rFonts w:ascii="宋体" w:hAnsi="宋体" w:cs="宋体"/>
          <w:color w:val="auto"/>
          <w:highlight w:val="none"/>
        </w:rPr>
      </w:pPr>
      <w:r>
        <w:rPr>
          <w:rFonts w:hint="eastAsia" w:ascii="宋体" w:hAnsi="宋体" w:cs="宋体"/>
          <w:b/>
          <w:color w:val="auto"/>
          <w:highlight w:val="none"/>
        </w:rPr>
        <w:t xml:space="preserve">拟投入本项目技术人员汇总表</w:t>
      </w:r>
      <w:r/>
    </w:p>
    <w:p>
      <w:pPr>
        <w:spacing w:line="3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采购编号：           </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02"/>
        <w:gridCol w:w="701"/>
        <w:gridCol w:w="722"/>
        <w:gridCol w:w="723"/>
        <w:gridCol w:w="868"/>
        <w:gridCol w:w="875"/>
        <w:gridCol w:w="1263"/>
        <w:gridCol w:w="1468"/>
      </w:tblGrid>
      <w:tr>
        <w:trPr>
          <w:jc w:val="center"/>
          <w:trHeight w:val="294"/>
        </w:trPr>
        <w:tc>
          <w:tcPr>
            <w:tcW w:w="700"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120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W w:w="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7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W w:w="72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学历</w:t>
            </w:r>
            <w:r/>
          </w:p>
        </w:tc>
        <w:tc>
          <w:tcPr>
            <w:tcW w:w="8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专业</w:t>
            </w:r>
            <w:r/>
          </w:p>
        </w:tc>
        <w:tc>
          <w:tcPr>
            <w:tcW w:w="875"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职称/资格</w:t>
            </w:r>
            <w:r/>
          </w:p>
        </w:tc>
        <w:tc>
          <w:tcPr>
            <w:tcW w:w="126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在本项目拟任职务</w:t>
            </w:r>
            <w:r/>
          </w:p>
        </w:tc>
        <w:tc>
          <w:tcPr>
            <w:tcW w:w="14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jc w:val="center"/>
          <w:trHeight w:val="463"/>
        </w:trPr>
        <w:tc>
          <w:tcPr>
            <w:tcW w:w="700"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0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5"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440"/>
        </w:trPr>
        <w:tc>
          <w:tcPr>
            <w:tcW w:w="700"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0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5"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195"/>
        </w:trPr>
        <w:tc>
          <w:tcPr>
            <w:tcW w:w="700"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0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5"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255"/>
        </w:trPr>
        <w:tc>
          <w:tcPr>
            <w:tcW w:w="700"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0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01"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72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5"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3"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255"/>
        </w:trPr>
        <w:tc>
          <w:tcPr>
            <w:gridSpan w:val="9"/>
            <w:tcW w:w="852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（可加行）</w:t>
            </w:r>
            <w:r/>
          </w:p>
        </w:tc>
      </w:tr>
    </w:tbl>
    <w:p>
      <w:pPr>
        <w:spacing w:line="340" w:lineRule="exact"/>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b/>
          <w:bCs/>
          <w:color w:val="auto"/>
          <w:sz w:val="21"/>
          <w:szCs w:val="21"/>
          <w:highlight w:val="none"/>
        </w:rPr>
        <w:t xml:space="preserve">1.服务类项目中供应商若使用退休人员，将不享受中小企业扶持政策。</w:t>
      </w:r>
      <w:r/>
    </w:p>
    <w:p>
      <w:pPr>
        <w:ind w:left="239" w:firstLine="210"/>
        <w:spacing w:line="3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2.根据供应商实际情况提供相关人员证明材料。</w:t>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360" w:lineRule="auto"/>
        <w:widowControl w:val="off"/>
        <w:rPr>
          <w:b/>
          <w:color w:val="auto"/>
          <w:sz w:val="21"/>
          <w:szCs w:val="21"/>
          <w:highlight w:val="none"/>
          <w:lang w:val="zh-CN"/>
        </w:rPr>
      </w:pPr>
      <w:r>
        <w:rPr>
          <w:rFonts w:hint="eastAsia" w:ascii="宋体" w:hAnsi="宋体"/>
          <w:b/>
          <w:color w:val="auto"/>
          <w:sz w:val="21"/>
          <w:szCs w:val="21"/>
          <w:highlight w:val="none"/>
        </w:rPr>
        <w:br w:type="page" w:clear="all"/>
      </w:r>
      <w:r>
        <w:rPr>
          <w:rFonts w:hint="eastAsia" w:ascii="宋体" w:hAnsi="宋体"/>
          <w:b/>
          <w:color w:val="auto"/>
          <w:sz w:val="21"/>
          <w:szCs w:val="21"/>
          <w:highlight w:val="none"/>
        </w:rPr>
        <w:t xml:space="preserve">格式12：</w:t>
      </w:r>
      <w:r>
        <w:rPr>
          <w:rFonts w:hint="eastAsia" w:hAnsi="宋体"/>
          <w:b/>
          <w:color w:val="auto"/>
          <w:sz w:val="21"/>
          <w:szCs w:val="21"/>
          <w:highlight w:val="none"/>
        </w:rPr>
        <w:t xml:space="preserve">项目负责人情况表</w:t>
      </w:r>
      <w:r/>
    </w:p>
    <w:p>
      <w:pPr>
        <w:jc w:val="center"/>
        <w:spacing w:line="360" w:lineRule="auto"/>
        <w:widowControl w:val="off"/>
        <w:rPr>
          <w:b/>
          <w:color w:val="auto"/>
          <w:highlight w:val="none"/>
          <w:lang w:val="zh-CN"/>
        </w:rPr>
      </w:pPr>
      <w:r>
        <w:rPr>
          <w:rFonts w:hint="eastAsia" w:hAnsi="宋体"/>
          <w:b/>
          <w:color w:val="auto"/>
          <w:highlight w:val="none"/>
        </w:rPr>
        <w:t xml:space="preserve">项目负责人情况表</w:t>
      </w:r>
      <w:r/>
    </w:p>
    <w:p>
      <w:pPr>
        <w:spacing w:line="340" w:lineRule="exact"/>
        <w:widowControl w:val="off"/>
        <w:rPr>
          <w:rFonts w:ascii="宋体" w:hAnsi="宋体"/>
          <w:b/>
          <w:color w:val="auto"/>
          <w:sz w:val="21"/>
          <w:szCs w:val="21"/>
          <w:highlight w:val="none"/>
        </w:rPr>
      </w:pPr>
      <w:r>
        <w:rPr>
          <w:rFonts w:hint="eastAsia" w:ascii="宋体" w:hAnsi="宋体"/>
          <w:color w:val="auto"/>
          <w:sz w:val="21"/>
          <w:szCs w:val="21"/>
          <w:highlight w:val="none"/>
        </w:rPr>
        <w:t xml:space="preserve">项目名称：</w:t>
      </w:r>
      <w:r>
        <w:rPr>
          <w:rFonts w:hint="eastAsia" w:ascii="宋体" w:hAnsi="宋体" w:cs="宋体"/>
          <w:bCs/>
          <w:color w:val="auto"/>
          <w:sz w:val="21"/>
          <w:szCs w:val="21"/>
          <w:highlight w:val="none"/>
        </w:rPr>
        <w:t xml:space="preserve">                                    </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编号：</w:t>
      </w:r>
      <w:r/>
    </w:p>
    <w:tbl>
      <w:tblPr>
        <w:tblStyle w:val="746"/>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327"/>
        <w:gridCol w:w="736"/>
        <w:gridCol w:w="870"/>
        <w:gridCol w:w="175"/>
        <w:gridCol w:w="1232"/>
        <w:gridCol w:w="332"/>
        <w:gridCol w:w="763"/>
        <w:gridCol w:w="1370"/>
        <w:gridCol w:w="109"/>
        <w:gridCol w:w="1391"/>
      </w:tblGrid>
      <w:tr>
        <w:trPr>
          <w:trHeight w:val="273"/>
        </w:trPr>
        <w:tc>
          <w:tcPr>
            <w:tcW w:w="1217"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gridSpan w:val="2"/>
            <w:tcW w:w="1063" w:type="dxa"/>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0"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gridSpan w:val="3"/>
            <w:tcW w:w="1739" w:type="dxa"/>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2242"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139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270"/>
        </w:trPr>
        <w:tc>
          <w:tcPr>
            <w:tcW w:w="1217"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职务</w:t>
            </w:r>
            <w:r/>
          </w:p>
        </w:tc>
        <w:tc>
          <w:tcPr>
            <w:gridSpan w:val="2"/>
            <w:tcW w:w="1063" w:type="dxa"/>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870"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职称</w:t>
            </w:r>
            <w:r/>
          </w:p>
        </w:tc>
        <w:tc>
          <w:tcPr>
            <w:gridSpan w:val="3"/>
            <w:tcW w:w="1739" w:type="dxa"/>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2242"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学历</w:t>
            </w:r>
            <w:r/>
          </w:p>
        </w:tc>
        <w:tc>
          <w:tcPr>
            <w:tcW w:w="139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225"/>
        </w:trPr>
        <w:tc>
          <w:tcPr>
            <w:tcW w:w="1217"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毕业院校</w:t>
            </w:r>
            <w:r/>
          </w:p>
        </w:tc>
        <w:tc>
          <w:tcPr>
            <w:gridSpan w:val="6"/>
            <w:tcW w:w="3672"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2242"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专业</w:t>
            </w:r>
            <w:r/>
          </w:p>
        </w:tc>
        <w:tc>
          <w:tcPr>
            <w:tcW w:w="139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257"/>
        </w:trPr>
        <w:tc>
          <w:tcPr>
            <w:gridSpan w:val="3"/>
            <w:tcW w:w="2280"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执业资格</w:t>
            </w:r>
            <w:r/>
          </w:p>
        </w:tc>
        <w:tc>
          <w:tcPr>
            <w:gridSpan w:val="4"/>
            <w:tcW w:w="2609"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2242" w:type="dxa"/>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39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261"/>
        </w:trPr>
        <w:tc>
          <w:tcPr>
            <w:gridSpan w:val="11"/>
            <w:tcW w:w="8522" w:type="dxa"/>
            <w:textDirection w:val="lrTb"/>
            <w:noWrap w:val="false"/>
          </w:tcPr>
          <w:p>
            <w:pPr>
              <w:ind w:left="92"/>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已完成同类项目情况</w:t>
            </w:r>
            <w:r/>
          </w:p>
        </w:tc>
      </w:tr>
      <w:tr>
        <w:trPr>
          <w:trHeight w:val="300"/>
        </w:trPr>
        <w:tc>
          <w:tcPr>
            <w:gridSpan w:val="2"/>
            <w:tcW w:w="1544"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业主单位</w:t>
            </w:r>
            <w:r/>
          </w:p>
        </w:tc>
        <w:tc>
          <w:tcPr>
            <w:gridSpan w:val="3"/>
            <w:tcW w:w="1781"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同类项目名称</w:t>
            </w:r>
            <w:r/>
          </w:p>
        </w:tc>
        <w:tc>
          <w:tcPr>
            <w:tcW w:w="1232"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规模</w:t>
            </w:r>
            <w:r/>
          </w:p>
        </w:tc>
        <w:tc>
          <w:tcPr>
            <w:gridSpan w:val="2"/>
            <w:tcW w:w="1095"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金额</w:t>
            </w:r>
            <w:r/>
          </w:p>
        </w:tc>
        <w:tc>
          <w:tcPr>
            <w:tcW w:w="1370"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完成时间</w:t>
            </w:r>
            <w:r/>
          </w:p>
        </w:tc>
        <w:tc>
          <w:tcPr>
            <w:gridSpan w:val="2"/>
            <w:tcW w:w="1500" w:type="dxa"/>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其他说明</w:t>
            </w:r>
            <w:r/>
          </w:p>
        </w:tc>
      </w:tr>
      <w:tr>
        <w:trPr>
          <w:trHeight w:val="280"/>
        </w:trPr>
        <w:tc>
          <w:tcPr>
            <w:gridSpan w:val="2"/>
            <w:tcW w:w="1544"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178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32"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095"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37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50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280"/>
        </w:trPr>
        <w:tc>
          <w:tcPr>
            <w:gridSpan w:val="2"/>
            <w:tcW w:w="1544"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178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32"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095"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37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50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280"/>
        </w:trPr>
        <w:tc>
          <w:tcPr>
            <w:gridSpan w:val="2"/>
            <w:tcW w:w="1544"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3"/>
            <w:tcW w:w="1781"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32"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095"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37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1500"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367"/>
        </w:trPr>
        <w:tc>
          <w:tcPr>
            <w:gridSpan w:val="11"/>
            <w:tcW w:w="8522" w:type="dxa"/>
            <w:textDirection w:val="lrTb"/>
            <w:noWrap w:val="false"/>
          </w:tcPr>
          <w:p>
            <w:pP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所做项目获奖情况</w:t>
            </w:r>
            <w:r/>
          </w:p>
        </w:tc>
      </w:tr>
      <w:tr>
        <w:trPr>
          <w:trHeight w:val="1549"/>
        </w:trPr>
        <w:tc>
          <w:tcPr>
            <w:gridSpan w:val="11"/>
            <w:tcW w:w="8522" w:type="dxa"/>
            <w:textDirection w:val="lrTb"/>
            <w:noWrap w:val="false"/>
          </w:tcPr>
          <w:p>
            <w:pP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spacing w:line="340" w:lineRule="exact"/>
        <w:widowControl w:val="off"/>
        <w:rPr>
          <w:rFonts w:ascii="宋体" w:hAnsi="宋体" w:cs="Arial"/>
          <w:color w:val="auto"/>
          <w:sz w:val="21"/>
          <w:szCs w:val="21"/>
          <w:highlight w:val="none"/>
          <w:lang w:val="zh-CN"/>
        </w:rPr>
      </w:pPr>
      <w:r>
        <w:rPr>
          <w:rFonts w:hint="eastAsia" w:ascii="宋体" w:hAnsi="宋体" w:cs="Arial"/>
          <w:color w:val="auto"/>
          <w:sz w:val="21"/>
          <w:szCs w:val="21"/>
          <w:highlight w:val="none"/>
          <w:lang w:val="zh-CN"/>
        </w:rPr>
        <w:t xml:space="preserve">注：</w:t>
      </w:r>
      <w:r>
        <w:rPr>
          <w:rFonts w:hint="eastAsia" w:ascii="宋体" w:hAnsi="宋体"/>
          <w:color w:val="auto"/>
          <w:sz w:val="21"/>
          <w:highlight w:val="none"/>
        </w:rPr>
        <w:t xml:space="preserve">根据供应商实际情况提供</w:t>
      </w:r>
      <w:r>
        <w:rPr>
          <w:rFonts w:ascii="宋体" w:hAnsi="宋体"/>
          <w:color w:val="auto"/>
          <w:sz w:val="21"/>
          <w:highlight w:val="none"/>
        </w:rPr>
        <w:t xml:space="preserve">相关人员证明材料</w:t>
      </w:r>
      <w:r>
        <w:rPr>
          <w:rFonts w:hint="eastAsia" w:ascii="宋体" w:hAnsi="宋体" w:cs="Arial"/>
          <w:color w:val="auto"/>
          <w:sz w:val="21"/>
          <w:szCs w:val="21"/>
          <w:highlight w:val="none"/>
          <w:lang w:val="zh-CN"/>
        </w:rPr>
        <w:t xml:space="preserve">。</w:t>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widowControl w:val="off"/>
        <w:rPr>
          <w:rFonts w:ascii="宋体" w:hAnsi="宋体"/>
          <w:b/>
          <w:color w:val="auto"/>
          <w:szCs w:val="21"/>
          <w:highlight w:val="none"/>
        </w:rPr>
      </w:pPr>
      <w:r>
        <w:rPr>
          <w:rFonts w:ascii="宋体" w:hAnsi="宋体"/>
          <w:b/>
          <w:color w:val="auto"/>
          <w:szCs w:val="21"/>
          <w:highlight w:val="none"/>
        </w:rPr>
      </w:r>
      <w:r/>
    </w:p>
    <w:p>
      <w:pPr>
        <w:spacing w:line="360" w:lineRule="auto"/>
        <w:widowControl w:val="off"/>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br w:type="page" w:clear="all"/>
      </w:r>
      <w:r>
        <w:rPr>
          <w:rFonts w:hint="eastAsia" w:ascii="宋体" w:hAnsi="宋体" w:cs="宋体"/>
          <w:b/>
          <w:color w:val="auto"/>
          <w:sz w:val="21"/>
          <w:szCs w:val="21"/>
          <w:highlight w:val="none"/>
        </w:rPr>
        <w:t xml:space="preserve">格式13</w:t>
      </w:r>
      <w:r>
        <w:rPr>
          <w:rFonts w:hint="eastAsia" w:ascii="宋体" w:hAnsi="宋体" w:cs="宋体"/>
          <w:b/>
          <w:color w:val="auto"/>
          <w:sz w:val="21"/>
          <w:szCs w:val="21"/>
          <w:highlight w:val="none"/>
          <w:lang w:val="zh-CN"/>
        </w:rPr>
        <w:t xml:space="preserve">：类似项目业绩一览表</w:t>
      </w:r>
      <w:r/>
    </w:p>
    <w:p>
      <w:pPr>
        <w:jc w:val="center"/>
        <w:widowControl w:val="off"/>
        <w:rPr>
          <w:rFonts w:ascii="宋体" w:hAnsi="宋体" w:cs="宋体"/>
          <w:b/>
          <w:bCs/>
          <w:color w:val="auto"/>
          <w:highlight w:val="none"/>
        </w:rPr>
      </w:pPr>
      <w:r>
        <w:rPr>
          <w:rFonts w:hint="eastAsia" w:ascii="宋体" w:hAnsi="宋体" w:cs="宋体"/>
          <w:b/>
          <w:bCs/>
          <w:color w:val="auto"/>
          <w:highlight w:val="none"/>
        </w:rPr>
        <w:t xml:space="preserve">类似项目业绩一览表</w:t>
      </w:r>
      <w:r/>
    </w:p>
    <w:tbl>
      <w:tblPr>
        <w:tblStyle w:val="746"/>
        <w:tblW w:w="892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1812"/>
        <w:gridCol w:w="684"/>
        <w:gridCol w:w="732"/>
        <w:gridCol w:w="1356"/>
        <w:gridCol w:w="1692"/>
        <w:gridCol w:w="1896"/>
      </w:tblGrid>
      <w:tr>
        <w:trPr>
          <w:jc w:val="center"/>
          <w:trHeight w:val="708"/>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规模</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金额</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完成日期</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获奖情况</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业主单位名称</w:t>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337"/>
        </w:trPr>
        <w:tc>
          <w:tcPr>
            <w:gridSpan w:val="7"/>
            <w:tcBorders>
              <w:top w:val="single" w:color="auto" w:sz="4" w:space="0"/>
            </w:tcBorders>
            <w:tcW w:w="8928" w:type="dxa"/>
            <w:vAlign w:val="center"/>
            <w:textDirection w:val="lrTb"/>
            <w:noWrap w:val="false"/>
          </w:tcPr>
          <w:p>
            <w:pPr>
              <w:jc w:val="center"/>
              <w:spacing w:line="34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（可加行）</w:t>
            </w:r>
            <w:r/>
          </w:p>
        </w:tc>
      </w:tr>
    </w:tbl>
    <w:p>
      <w:pPr>
        <w:spacing w:line="34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pacing w:line="34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根据供应商实际情况提供</w:t>
      </w:r>
      <w:r>
        <w:rPr>
          <w:rFonts w:hint="eastAsia" w:ascii="宋体" w:hAnsi="宋体" w:cs="宋体"/>
          <w:color w:val="auto"/>
          <w:sz w:val="21"/>
          <w:szCs w:val="21"/>
          <w:highlight w:val="none"/>
          <w:lang w:val="zh-CN"/>
        </w:rPr>
        <w:t xml:space="preserve">相关证明资料。</w:t>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239"/>
        <w:spacing w:line="34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格式14：中小企业声明函</w:t>
      </w:r>
      <w:r/>
    </w:p>
    <w:p>
      <w:pPr>
        <w:jc w:val="center"/>
        <w:spacing w:line="400" w:lineRule="exact"/>
        <w:widowControl w:val="off"/>
        <w:rPr>
          <w:b/>
          <w:bCs/>
          <w:color w:val="auto"/>
          <w:highlight w:val="none"/>
          <w:lang w:val="zh-CN"/>
        </w:rPr>
      </w:pPr>
      <w:r>
        <w:rPr>
          <w:rFonts w:hAnsi="宋体"/>
          <w:b/>
          <w:bCs/>
          <w:color w:val="auto"/>
          <w:highlight w:val="none"/>
          <w:lang w:val="zh-CN"/>
        </w:rPr>
        <w:t xml:space="preserve">中小企业声明函</w:t>
      </w:r>
      <w:r/>
    </w:p>
    <w:p>
      <w:pPr>
        <w:ind w:firstLine="420"/>
        <w:widowControl w:val="off"/>
        <w:rPr>
          <w:rFonts w:hAnsi="宋体"/>
          <w:color w:val="auto"/>
          <w:sz w:val="21"/>
          <w:szCs w:val="21"/>
          <w:highlight w:val="none"/>
        </w:rPr>
      </w:pPr>
      <w:r>
        <w:rPr>
          <w:rFonts w:hAnsi="宋体"/>
          <w:color w:val="auto"/>
          <w:sz w:val="21"/>
          <w:szCs w:val="21"/>
          <w:highlight w:val="none"/>
        </w:rPr>
      </w:r>
      <w:r/>
    </w:p>
    <w:p>
      <w:pPr>
        <w:ind w:firstLine="420"/>
        <w:widowControl w:val="off"/>
        <w:rPr>
          <w:color w:val="auto"/>
          <w:sz w:val="21"/>
          <w:szCs w:val="21"/>
          <w:highlight w:val="none"/>
        </w:rPr>
      </w:pPr>
      <w:r>
        <w:rPr>
          <w:rFonts w:hAnsi="宋体"/>
          <w:color w:val="auto"/>
          <w:sz w:val="21"/>
          <w:szCs w:val="21"/>
          <w:highlight w:val="none"/>
        </w:rPr>
        <w:t xml:space="preserve">本公司（联合体）郑重声明，根据《政府采购促进中小企业发展管理办法》（财库﹝</w:t>
      </w:r>
      <w:r>
        <w:rPr>
          <w:color w:val="auto"/>
          <w:sz w:val="21"/>
          <w:szCs w:val="21"/>
          <w:highlight w:val="none"/>
        </w:rPr>
        <w:t xml:space="preserve">2020</w:t>
      </w:r>
      <w:r>
        <w:rPr>
          <w:rFonts w:hAnsi="宋体"/>
          <w:color w:val="auto"/>
          <w:sz w:val="21"/>
          <w:szCs w:val="21"/>
          <w:highlight w:val="none"/>
        </w:rPr>
        <w:t xml:space="preserve">﹞</w:t>
      </w:r>
      <w:r>
        <w:rPr>
          <w:color w:val="auto"/>
          <w:sz w:val="21"/>
          <w:szCs w:val="21"/>
          <w:highlight w:val="none"/>
        </w:rPr>
        <w:t xml:space="preserve">46</w:t>
      </w:r>
      <w:r>
        <w:rPr>
          <w:rFonts w:hAnsi="宋体"/>
          <w:color w:val="auto"/>
          <w:sz w:val="21"/>
          <w:szCs w:val="21"/>
          <w:highlight w:val="none"/>
        </w:rPr>
        <w:t xml:space="preserve">号）的规定，本公司（联合体）参加</w:t>
      </w:r>
      <w:r>
        <w:rPr>
          <w:color w:val="auto"/>
          <w:sz w:val="21"/>
          <w:szCs w:val="21"/>
          <w:highlight w:val="none"/>
          <w:u w:val="single"/>
        </w:rPr>
        <w:t xml:space="preserve"> </w:t>
      </w:r>
      <w:r>
        <w:rPr>
          <w:rFonts w:hint="eastAsia" w:hAnsi="宋体" w:cs="宋体"/>
          <w:color w:val="auto"/>
          <w:sz w:val="21"/>
          <w:szCs w:val="21"/>
          <w:highlight w:val="none"/>
          <w:u w:val="single"/>
          <w:lang w:val="zh-CN"/>
        </w:rPr>
        <w:t xml:space="preserve">苏州工业园区高端制造与国际贸易区管理委员会（苏州工业园区综合保税区管理办公室）</w:t>
      </w:r>
      <w:r>
        <w:rPr>
          <w:rFonts w:hAnsi="宋体"/>
          <w:color w:val="auto"/>
          <w:sz w:val="21"/>
          <w:szCs w:val="21"/>
          <w:highlight w:val="none"/>
        </w:rPr>
        <w:t xml:space="preserve">的</w:t>
      </w:r>
      <w:r>
        <w:rPr>
          <w:rFonts w:hint="eastAsia" w:hAnsi="宋体"/>
          <w:color w:val="auto"/>
          <w:sz w:val="21"/>
          <w:szCs w:val="21"/>
          <w:highlight w:val="none"/>
          <w:u w:val="single"/>
        </w:rPr>
        <w:t xml:space="preserve">2026年度高贸区既有建筑网格化隐患排查服务</w:t>
      </w:r>
      <w:r>
        <w:rPr>
          <w:rFonts w:hAnsi="宋体"/>
          <w:color w:val="auto"/>
          <w:sz w:val="21"/>
          <w:szCs w:val="21"/>
          <w:highlight w:val="none"/>
        </w:rPr>
        <w:t xml:space="preserve">采购活动，</w:t>
      </w:r>
      <w:r>
        <w:rPr>
          <w:rFonts w:hint="eastAsia" w:ascii="宋体" w:hAnsi="宋体" w:cs="宋体"/>
          <w:color w:val="auto"/>
          <w:sz w:val="21"/>
          <w:szCs w:val="21"/>
          <w:highlight w:val="none"/>
        </w:rPr>
        <w:t xml:space="preserve">服务全部由符合政策要求的中小企业承接。相关企业（含联合体中的中小企业、签订分包意向协议的中小企业）的具体情况如下</w:t>
      </w:r>
      <w:r>
        <w:rPr>
          <w:rFonts w:hAnsi="宋体"/>
          <w:color w:val="auto"/>
          <w:sz w:val="21"/>
          <w:szCs w:val="21"/>
          <w:highlight w:val="none"/>
        </w:rPr>
        <w:t xml:space="preserve">：</w:t>
      </w:r>
      <w:r/>
    </w:p>
    <w:p>
      <w:pPr>
        <w:ind w:firstLine="420"/>
        <w:widowControl w:val="off"/>
        <w:rPr>
          <w:color w:val="auto"/>
          <w:sz w:val="21"/>
          <w:szCs w:val="21"/>
          <w:highlight w:val="none"/>
        </w:rPr>
      </w:pPr>
      <w:r>
        <w:rPr>
          <w:rFonts w:hint="eastAsia"/>
          <w:color w:val="auto"/>
          <w:sz w:val="21"/>
          <w:szCs w:val="21"/>
          <w:highlight w:val="none"/>
        </w:rPr>
        <w:t xml:space="preserve">1.</w:t>
      </w:r>
      <w:r>
        <w:rPr>
          <w:rFonts w:hint="eastAsia" w:hAnsi="宋体"/>
          <w:color w:val="auto"/>
          <w:sz w:val="21"/>
          <w:szCs w:val="21"/>
          <w:highlight w:val="none"/>
          <w:u w:val="single"/>
        </w:rPr>
        <w:t xml:space="preserve">2026年度高贸区既有建筑网格化隐患排查服务</w:t>
      </w:r>
      <w:r>
        <w:rPr>
          <w:rFonts w:hAnsi="宋体"/>
          <w:color w:val="auto"/>
          <w:sz w:val="21"/>
          <w:szCs w:val="21"/>
          <w:highlight w:val="none"/>
        </w:rPr>
        <w:t xml:space="preserve"> ，属于</w:t>
      </w:r>
      <w:r>
        <w:rPr>
          <w:color w:val="auto"/>
          <w:sz w:val="21"/>
          <w:szCs w:val="21"/>
          <w:highlight w:val="none"/>
          <w:u w:val="single"/>
        </w:rPr>
        <w:t xml:space="preserve"> </w:t>
      </w:r>
      <w:r>
        <w:rPr>
          <w:rFonts w:hint="eastAsia" w:hAnsi="宋体"/>
          <w:b/>
          <w:bCs/>
          <w:color w:val="auto"/>
          <w:sz w:val="21"/>
          <w:szCs w:val="21"/>
          <w:highlight w:val="none"/>
          <w:u w:val="single"/>
        </w:rPr>
        <w:t xml:space="preserve">其他未列明行业</w:t>
      </w:r>
      <w:r>
        <w:rPr>
          <w:color w:val="auto"/>
          <w:sz w:val="21"/>
          <w:szCs w:val="21"/>
          <w:highlight w:val="none"/>
          <w:u w:val="single"/>
        </w:rPr>
        <w:t xml:space="preserve"> </w:t>
      </w:r>
      <w:r>
        <w:rPr>
          <w:rFonts w:hAnsi="宋体"/>
          <w:color w:val="auto"/>
          <w:sz w:val="21"/>
          <w:szCs w:val="21"/>
          <w:highlight w:val="none"/>
        </w:rPr>
        <w:t xml:space="preserve">；承建（承接）企业为</w:t>
      </w:r>
      <w:r>
        <w:rPr>
          <w:color w:val="auto"/>
          <w:sz w:val="21"/>
          <w:szCs w:val="21"/>
          <w:highlight w:val="none"/>
          <w:u w:val="single"/>
        </w:rPr>
        <w:t xml:space="preserve"> </w:t>
      </w:r>
      <w:r>
        <w:rPr>
          <w:rFonts w:hAnsi="宋体"/>
          <w:i/>
          <w:iCs/>
          <w:color w:val="auto"/>
          <w:sz w:val="21"/>
          <w:szCs w:val="21"/>
          <w:highlight w:val="none"/>
          <w:u w:val="single"/>
        </w:rPr>
        <w:t xml:space="preserve">（企业名称）</w:t>
      </w:r>
      <w:r>
        <w:rPr>
          <w:color w:val="auto"/>
          <w:sz w:val="21"/>
          <w:szCs w:val="21"/>
          <w:highlight w:val="none"/>
          <w:u w:val="single"/>
        </w:rPr>
        <w:t xml:space="preserve"> </w:t>
      </w:r>
      <w:r>
        <w:rPr>
          <w:rFonts w:hAnsi="宋体"/>
          <w:color w:val="auto"/>
          <w:sz w:val="21"/>
          <w:szCs w:val="21"/>
          <w:highlight w:val="none"/>
        </w:rPr>
        <w:t xml:space="preserve">，从业人员</w:t>
      </w:r>
      <w:r>
        <w:rPr>
          <w:i/>
          <w:iCs/>
          <w:color w:val="auto"/>
          <w:sz w:val="21"/>
          <w:szCs w:val="21"/>
          <w:highlight w:val="none"/>
          <w:u w:val="single"/>
        </w:rPr>
        <w:t xml:space="preserve">         </w:t>
      </w:r>
      <w:r>
        <w:rPr>
          <w:rFonts w:hAnsi="宋体"/>
          <w:color w:val="auto"/>
          <w:sz w:val="21"/>
          <w:szCs w:val="21"/>
          <w:highlight w:val="none"/>
        </w:rPr>
        <w:t xml:space="preserve">人，营业收入为</w:t>
      </w:r>
      <w:r>
        <w:rPr>
          <w:i/>
          <w:iCs/>
          <w:color w:val="auto"/>
          <w:sz w:val="21"/>
          <w:szCs w:val="21"/>
          <w:highlight w:val="none"/>
          <w:u w:val="single"/>
        </w:rPr>
        <w:t xml:space="preserve">         </w:t>
      </w:r>
      <w:r>
        <w:rPr>
          <w:rFonts w:hAnsi="宋体"/>
          <w:color w:val="auto"/>
          <w:sz w:val="21"/>
          <w:szCs w:val="21"/>
          <w:highlight w:val="none"/>
        </w:rPr>
        <w:t xml:space="preserve">万元，资产总额为</w:t>
      </w:r>
      <w:r>
        <w:rPr>
          <w:i/>
          <w:iCs/>
          <w:color w:val="auto"/>
          <w:sz w:val="21"/>
          <w:szCs w:val="21"/>
          <w:highlight w:val="none"/>
          <w:u w:val="single"/>
        </w:rPr>
        <w:t xml:space="preserve">         </w:t>
      </w:r>
      <w:r>
        <w:rPr>
          <w:rFonts w:hAnsi="宋体"/>
          <w:color w:val="auto"/>
          <w:sz w:val="21"/>
          <w:szCs w:val="21"/>
          <w:highlight w:val="none"/>
        </w:rPr>
        <w:t xml:space="preserve">万元，属于</w:t>
      </w:r>
      <w:r>
        <w:rPr>
          <w:color w:val="auto"/>
          <w:sz w:val="21"/>
          <w:szCs w:val="21"/>
          <w:highlight w:val="none"/>
          <w:u w:val="single"/>
        </w:rPr>
        <w:t xml:space="preserve"> </w:t>
      </w:r>
      <w:r>
        <w:rPr>
          <w:rFonts w:hAnsi="宋体"/>
          <w:i/>
          <w:iCs/>
          <w:color w:val="auto"/>
          <w:sz w:val="21"/>
          <w:szCs w:val="21"/>
          <w:highlight w:val="none"/>
          <w:u w:val="single"/>
        </w:rPr>
        <w:t xml:space="preserve">（中型企业、小型企业、微型企业</w:t>
      </w:r>
      <w:r>
        <w:rPr>
          <w:rFonts w:hint="eastAsia" w:ascii="宋体" w:hAnsi="宋体" w:cs="宋体"/>
          <w:color w:val="auto"/>
          <w:sz w:val="21"/>
          <w:szCs w:val="21"/>
          <w:highlight w:val="none"/>
          <w:u w:val="single"/>
        </w:rPr>
        <w:t xml:space="preserve">，三者选一填写</w:t>
      </w:r>
      <w:r>
        <w:rPr>
          <w:rFonts w:hAnsi="宋体"/>
          <w:i/>
          <w:iCs/>
          <w:color w:val="auto"/>
          <w:sz w:val="21"/>
          <w:szCs w:val="21"/>
          <w:highlight w:val="none"/>
          <w:u w:val="single"/>
        </w:rPr>
        <w:t xml:space="preserve">）</w:t>
      </w:r>
      <w:r>
        <w:rPr>
          <w:rFonts w:hAnsi="宋体"/>
          <w:color w:val="auto"/>
          <w:sz w:val="21"/>
          <w:szCs w:val="21"/>
          <w:highlight w:val="none"/>
        </w:rPr>
        <w:t xml:space="preserve">；</w:t>
      </w:r>
      <w:r/>
    </w:p>
    <w:p>
      <w:pPr>
        <w:ind w:firstLine="420"/>
        <w:widowControl w:val="off"/>
        <w:rPr>
          <w:color w:val="auto"/>
          <w:sz w:val="21"/>
          <w:szCs w:val="21"/>
          <w:highlight w:val="none"/>
        </w:rPr>
      </w:pPr>
      <w:r>
        <w:rPr>
          <w:rFonts w:hint="eastAsia"/>
          <w:color w:val="auto"/>
          <w:sz w:val="21"/>
          <w:szCs w:val="21"/>
          <w:highlight w:val="none"/>
        </w:rPr>
        <w:t xml:space="preserve">2.</w:t>
      </w:r>
      <w:r>
        <w:rPr>
          <w:rFonts w:hint="eastAsia" w:hAnsi="宋体"/>
          <w:color w:val="auto"/>
          <w:sz w:val="21"/>
          <w:szCs w:val="21"/>
          <w:highlight w:val="none"/>
          <w:u w:val="single"/>
        </w:rPr>
        <w:t xml:space="preserve">2026年度高贸区既有建筑网格化隐患排查服务</w:t>
      </w:r>
      <w:r>
        <w:rPr>
          <w:color w:val="auto"/>
          <w:sz w:val="21"/>
          <w:szCs w:val="21"/>
          <w:highlight w:val="none"/>
          <w:u w:val="single"/>
        </w:rPr>
        <w:t xml:space="preserve"> </w:t>
      </w:r>
      <w:r>
        <w:rPr>
          <w:rFonts w:hAnsi="宋体"/>
          <w:color w:val="auto"/>
          <w:sz w:val="21"/>
          <w:szCs w:val="21"/>
          <w:highlight w:val="none"/>
        </w:rPr>
        <w:t xml:space="preserve">，属于</w:t>
      </w:r>
      <w:r>
        <w:rPr>
          <w:b/>
          <w:bCs/>
          <w:color w:val="auto"/>
          <w:sz w:val="21"/>
          <w:szCs w:val="21"/>
          <w:highlight w:val="none"/>
          <w:u w:val="single"/>
        </w:rPr>
        <w:t xml:space="preserve"> </w:t>
      </w:r>
      <w:r>
        <w:rPr>
          <w:rFonts w:hint="eastAsia" w:hAnsi="宋体"/>
          <w:b/>
          <w:bCs/>
          <w:color w:val="auto"/>
          <w:sz w:val="21"/>
          <w:szCs w:val="21"/>
          <w:highlight w:val="none"/>
          <w:u w:val="single"/>
        </w:rPr>
        <w:t xml:space="preserve">其他未列明行业</w:t>
      </w:r>
      <w:r>
        <w:rPr>
          <w:rFonts w:hAnsi="宋体"/>
          <w:color w:val="auto"/>
          <w:sz w:val="21"/>
          <w:szCs w:val="21"/>
          <w:highlight w:val="none"/>
        </w:rPr>
        <w:t xml:space="preserve">；承建（承接）企业为</w:t>
      </w:r>
      <w:r>
        <w:rPr>
          <w:color w:val="auto"/>
          <w:sz w:val="21"/>
          <w:szCs w:val="21"/>
          <w:highlight w:val="none"/>
          <w:u w:val="single"/>
        </w:rPr>
        <w:t xml:space="preserve"> </w:t>
      </w:r>
      <w:r>
        <w:rPr>
          <w:rFonts w:hAnsi="宋体"/>
          <w:i/>
          <w:iCs/>
          <w:color w:val="auto"/>
          <w:sz w:val="21"/>
          <w:szCs w:val="21"/>
          <w:highlight w:val="none"/>
          <w:u w:val="single"/>
        </w:rPr>
        <w:t xml:space="preserve">（企业名称）</w:t>
      </w:r>
      <w:r>
        <w:rPr>
          <w:color w:val="auto"/>
          <w:sz w:val="21"/>
          <w:szCs w:val="21"/>
          <w:highlight w:val="none"/>
          <w:u w:val="single"/>
        </w:rPr>
        <w:t xml:space="preserve"> </w:t>
      </w:r>
      <w:r>
        <w:rPr>
          <w:rFonts w:hAnsi="宋体"/>
          <w:color w:val="auto"/>
          <w:sz w:val="21"/>
          <w:szCs w:val="21"/>
          <w:highlight w:val="none"/>
        </w:rPr>
        <w:t xml:space="preserve">，从业人员</w:t>
      </w:r>
      <w:r>
        <w:rPr>
          <w:i/>
          <w:iCs/>
          <w:color w:val="auto"/>
          <w:sz w:val="21"/>
          <w:szCs w:val="21"/>
          <w:highlight w:val="none"/>
          <w:u w:val="single"/>
        </w:rPr>
        <w:t xml:space="preserve">         </w:t>
      </w:r>
      <w:r>
        <w:rPr>
          <w:rFonts w:hAnsi="宋体"/>
          <w:color w:val="auto"/>
          <w:sz w:val="21"/>
          <w:szCs w:val="21"/>
          <w:highlight w:val="none"/>
        </w:rPr>
        <w:t xml:space="preserve">人，营业收入为</w:t>
      </w:r>
      <w:r>
        <w:rPr>
          <w:i/>
          <w:iCs/>
          <w:color w:val="auto"/>
          <w:sz w:val="21"/>
          <w:szCs w:val="21"/>
          <w:highlight w:val="none"/>
          <w:u w:val="single"/>
        </w:rPr>
        <w:t xml:space="preserve">         </w:t>
      </w:r>
      <w:r>
        <w:rPr>
          <w:rFonts w:hAnsi="宋体"/>
          <w:color w:val="auto"/>
          <w:sz w:val="21"/>
          <w:szCs w:val="21"/>
          <w:highlight w:val="none"/>
        </w:rPr>
        <w:t xml:space="preserve">万元，资产总额为</w:t>
      </w:r>
      <w:r>
        <w:rPr>
          <w:i/>
          <w:iCs/>
          <w:color w:val="auto"/>
          <w:sz w:val="21"/>
          <w:szCs w:val="21"/>
          <w:highlight w:val="none"/>
          <w:u w:val="single"/>
        </w:rPr>
        <w:t xml:space="preserve">         </w:t>
      </w:r>
      <w:r>
        <w:rPr>
          <w:rFonts w:hAnsi="宋体"/>
          <w:color w:val="auto"/>
          <w:sz w:val="21"/>
          <w:szCs w:val="21"/>
          <w:highlight w:val="none"/>
        </w:rPr>
        <w:t xml:space="preserve">万元，属于</w:t>
      </w:r>
      <w:r>
        <w:rPr>
          <w:color w:val="auto"/>
          <w:sz w:val="21"/>
          <w:szCs w:val="21"/>
          <w:highlight w:val="none"/>
          <w:u w:val="single"/>
        </w:rPr>
        <w:t xml:space="preserve"> </w:t>
      </w:r>
      <w:r>
        <w:rPr>
          <w:rFonts w:hAnsi="宋体"/>
          <w:i/>
          <w:iCs/>
          <w:color w:val="auto"/>
          <w:sz w:val="21"/>
          <w:szCs w:val="21"/>
          <w:highlight w:val="none"/>
          <w:u w:val="single"/>
        </w:rPr>
        <w:t xml:space="preserve">（中型企业、小型企业、微型企业</w:t>
      </w:r>
      <w:r>
        <w:rPr>
          <w:rFonts w:hint="eastAsia" w:ascii="宋体" w:hAnsi="宋体" w:cs="宋体"/>
          <w:color w:val="auto"/>
          <w:sz w:val="21"/>
          <w:szCs w:val="21"/>
          <w:highlight w:val="none"/>
          <w:u w:val="single"/>
        </w:rPr>
        <w:t xml:space="preserve">，三者选一填写</w:t>
      </w:r>
      <w:r>
        <w:rPr>
          <w:rFonts w:hAnsi="宋体"/>
          <w:i/>
          <w:iCs/>
          <w:color w:val="auto"/>
          <w:sz w:val="21"/>
          <w:szCs w:val="21"/>
          <w:highlight w:val="none"/>
          <w:u w:val="single"/>
        </w:rPr>
        <w:t xml:space="preserve">）</w:t>
      </w:r>
      <w:r>
        <w:rPr>
          <w:rFonts w:hAnsi="宋体"/>
          <w:color w:val="auto"/>
          <w:sz w:val="21"/>
          <w:szCs w:val="21"/>
          <w:highlight w:val="none"/>
        </w:rPr>
        <w:t xml:space="preserve">；</w:t>
      </w:r>
      <w:r/>
    </w:p>
    <w:p>
      <w:pPr>
        <w:ind w:firstLine="420"/>
        <w:widowControl w:val="off"/>
        <w:rPr>
          <w:color w:val="auto"/>
          <w:sz w:val="21"/>
          <w:szCs w:val="21"/>
          <w:highlight w:val="none"/>
        </w:rPr>
      </w:pPr>
      <w:r>
        <w:rPr>
          <w:color w:val="auto"/>
          <w:sz w:val="21"/>
          <w:szCs w:val="21"/>
          <w:highlight w:val="none"/>
        </w:rPr>
        <w:t xml:space="preserve">……</w:t>
      </w:r>
      <w:r/>
    </w:p>
    <w:p>
      <w:pPr>
        <w:ind w:firstLine="420"/>
        <w:widowControl w:val="off"/>
        <w:rPr>
          <w:color w:val="auto"/>
          <w:sz w:val="21"/>
          <w:szCs w:val="21"/>
          <w:highlight w:val="none"/>
        </w:rPr>
      </w:pPr>
      <w:r>
        <w:rPr>
          <w:rFonts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widowControl w:val="off"/>
        <w:rPr>
          <w:color w:val="auto"/>
          <w:sz w:val="21"/>
          <w:szCs w:val="21"/>
          <w:highlight w:val="none"/>
        </w:rPr>
      </w:pPr>
      <w:r>
        <w:rPr>
          <w:rFonts w:hAnsi="宋体"/>
          <w:color w:val="auto"/>
          <w:sz w:val="21"/>
          <w:szCs w:val="21"/>
          <w:highlight w:val="none"/>
        </w:rPr>
        <w:t xml:space="preserve">本企业对上述声明内容的真实性负责。如有虚假，将依法承担相应责任。</w:t>
      </w:r>
      <w:r/>
    </w:p>
    <w:p>
      <w:pPr>
        <w:ind w:left="5040" w:firstLine="420"/>
        <w:widowControl w:val="off"/>
        <w:rPr>
          <w:color w:val="auto"/>
          <w:sz w:val="21"/>
          <w:szCs w:val="21"/>
          <w:highlight w:val="none"/>
        </w:rPr>
      </w:pPr>
      <w:r>
        <w:rPr>
          <w:rFonts w:hAnsi="宋体"/>
          <w:color w:val="auto"/>
          <w:sz w:val="21"/>
          <w:szCs w:val="21"/>
          <w:highlight w:val="none"/>
        </w:rPr>
        <w:t xml:space="preserve">企业名称（盖章）：</w:t>
      </w:r>
      <w:r/>
    </w:p>
    <w:p>
      <w:pPr>
        <w:ind w:left="5040" w:firstLine="420"/>
        <w:widowControl w:val="off"/>
        <w:rPr>
          <w:color w:val="auto"/>
          <w:sz w:val="21"/>
          <w:szCs w:val="21"/>
          <w:highlight w:val="none"/>
        </w:rPr>
      </w:pPr>
      <w:r>
        <w:rPr>
          <w:rFonts w:hAnsi="宋体"/>
          <w:color w:val="auto"/>
          <w:sz w:val="21"/>
          <w:szCs w:val="21"/>
          <w:highlight w:val="none"/>
        </w:rPr>
        <w:t xml:space="preserve">日期：</w:t>
      </w:r>
      <w:r/>
    </w:p>
    <w:p>
      <w:pPr>
        <w:spacing w:line="360" w:lineRule="auto"/>
        <w:widowControl w:val="off"/>
        <w:rPr>
          <w:rFonts w:hAnsi="宋体"/>
          <w:color w:val="auto"/>
          <w:sz w:val="21"/>
          <w:szCs w:val="21"/>
          <w:highlight w:val="none"/>
        </w:rPr>
      </w:pPr>
      <w:r>
        <w:rPr>
          <w:rFonts w:hAnsi="宋体"/>
          <w:color w:val="auto"/>
          <w:sz w:val="21"/>
          <w:szCs w:val="21"/>
          <w:highlight w:val="none"/>
        </w:rPr>
      </w:r>
      <w:r/>
    </w:p>
    <w:p>
      <w:pPr>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1.从业人员、营业收入、资产总额填报上一年度数据，无上一年度数据的新成立企业可不填报。</w:t>
      </w:r>
      <w:r/>
    </w:p>
    <w:p>
      <w:pPr>
        <w:ind w:firstLine="420"/>
        <w:spacing w:line="30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 w:val="28"/>
          <w:szCs w:val="28"/>
          <w:highlight w:val="none"/>
          <w:u w:val="single"/>
        </w:rPr>
        <w:t xml:space="preserve">服务类项目中供应商若使用退休人员，将不享受相应扶持政策</w:t>
      </w:r>
      <w:r>
        <w:rPr>
          <w:rFonts w:hint="eastAsia" w:ascii="宋体" w:hAnsi="宋体" w:cs="宋体"/>
          <w:b/>
          <w:bCs/>
          <w:color w:val="auto"/>
          <w:sz w:val="21"/>
          <w:szCs w:val="21"/>
          <w:highlight w:val="none"/>
        </w:rPr>
        <w:t xml:space="preserve">。</w:t>
      </w:r>
      <w:r/>
    </w:p>
    <w:p>
      <w:pPr>
        <w:ind w:firstLine="420"/>
        <w:spacing w:line="30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00" w:lineRule="auto"/>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bCs/>
          <w:color w:val="auto"/>
          <w:sz w:val="21"/>
          <w:szCs w:val="21"/>
          <w:highlight w:val="none"/>
        </w:rPr>
        <w:t xml:space="preserve">响应文件中的电子签章视为供应商对本声明进行了签署盖章并承担相应责任。</w:t>
      </w:r>
      <w:r/>
    </w:p>
    <w:p>
      <w:pPr>
        <w:ind w:firstLine="422"/>
        <w:spacing w:line="30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5.《</w:t>
      </w:r>
      <w:r>
        <w:rPr>
          <w:rFonts w:hint="eastAsia" w:ascii="宋体" w:hAnsi="宋体" w:cs="宋体"/>
          <w:b/>
          <w:bCs/>
          <w:color w:val="auto"/>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cs="宋体"/>
          <w:color w:val="auto"/>
          <w:sz w:val="21"/>
          <w:szCs w:val="21"/>
          <w:highlight w:val="none"/>
        </w:rPr>
        <w:t xml:space="preserve">。</w:t>
      </w:r>
      <w:r/>
    </w:p>
    <w:p>
      <w:pPr>
        <w:ind w:firstLine="422"/>
        <w:spacing w:line="300" w:lineRule="auto"/>
        <w:widowControl w:val="off"/>
        <w:rPr>
          <w:rFonts w:ascii="宋体" w:hAnsi="宋体" w:cs="宋体"/>
          <w:b/>
          <w:color w:val="auto"/>
          <w:sz w:val="20"/>
          <w:szCs w:val="20"/>
          <w:highlight w:val="none"/>
        </w:rPr>
      </w:pPr>
      <w:r>
        <w:rPr>
          <w:rFonts w:hint="eastAsia" w:ascii="宋体" w:hAnsi="宋体" w:cs="宋体"/>
          <w:b/>
          <w:color w:val="auto"/>
          <w:sz w:val="21"/>
          <w:szCs w:val="21"/>
          <w:highlight w:val="none"/>
        </w:rPr>
        <w:t xml:space="preserve">6.成交供应商享受中小企业扶持政策的，《中小企业声明函》将随成交结果同时公告。</w:t>
      </w:r>
      <w:r>
        <w:rPr>
          <w:rFonts w:hint="eastAsia" w:ascii="宋体" w:hAnsi="宋体" w:cs="宋体"/>
          <w:b/>
          <w:color w:val="auto"/>
          <w:sz w:val="20"/>
          <w:szCs w:val="20"/>
          <w:highlight w:val="none"/>
        </w:rPr>
        <w:br w:type="page" w:clear="all"/>
      </w:r>
      <w:r>
        <w:rPr>
          <w:rFonts w:hint="eastAsia" w:ascii="宋体" w:hAnsi="宋体" w:cs="宋体"/>
          <w:b/>
          <w:color w:val="auto"/>
          <w:sz w:val="20"/>
          <w:szCs w:val="20"/>
          <w:highlight w:val="none"/>
        </w:rPr>
        <w:t xml:space="preserve">附：中小企业划型标准规定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（一）农、林、牧、渔业。</w:t>
      </w:r>
      <w:r>
        <w:rPr>
          <w:rFonts w:hint="eastAsia" w:ascii="宋体" w:hAnsi="宋体" w:cs="宋体"/>
          <w:color w:val="auto"/>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（二）工业。</w:t>
      </w:r>
      <w:r>
        <w:rPr>
          <w:rFonts w:hint="eastAsia" w:ascii="宋体" w:hAnsi="宋体" w:cs="宋体"/>
          <w:color w:val="auto"/>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（三）建筑业。</w:t>
      </w:r>
      <w:r>
        <w:rPr>
          <w:rFonts w:hint="eastAsia" w:ascii="宋体" w:hAnsi="宋体" w:cs="宋体"/>
          <w:color w:val="auto"/>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（四）批发业。</w:t>
      </w:r>
      <w:r>
        <w:rPr>
          <w:rFonts w:hint="eastAsia" w:ascii="宋体" w:hAnsi="宋体" w:cs="宋体"/>
          <w:color w:val="auto"/>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（五）零售业。</w:t>
      </w:r>
      <w:r>
        <w:rPr>
          <w:rFonts w:hint="eastAsia" w:ascii="宋体" w:hAnsi="宋体" w:cs="宋体"/>
          <w:color w:val="auto"/>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（六）交通运输业。</w:t>
      </w:r>
      <w:r>
        <w:rPr>
          <w:rFonts w:hint="eastAsia" w:ascii="宋体" w:hAnsi="宋体" w:cs="宋体"/>
          <w:color w:val="auto"/>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（七）仓储业。</w:t>
      </w:r>
      <w:r>
        <w:rPr>
          <w:rFonts w:hint="eastAsia" w:ascii="宋体" w:hAnsi="宋体" w:cs="宋体"/>
          <w:color w:val="auto"/>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（八）邮政业。</w:t>
      </w:r>
      <w:r>
        <w:rPr>
          <w:rFonts w:hint="eastAsia" w:ascii="宋体" w:hAnsi="宋体" w:cs="宋体"/>
          <w:color w:val="auto"/>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（九）住宿业。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（十）餐饮业。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（十一）信息传输业。</w:t>
      </w:r>
      <w:r>
        <w:rPr>
          <w:rFonts w:hint="eastAsia" w:ascii="宋体" w:hAnsi="宋体" w:cs="宋体"/>
          <w:color w:val="auto"/>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（十二）软件和信息技术服务业。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（十三）房地产开发经营。</w:t>
      </w:r>
      <w:r>
        <w:rPr>
          <w:rFonts w:hint="eastAsia" w:ascii="宋体" w:hAnsi="宋体" w:cs="宋体"/>
          <w:color w:val="auto"/>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（十四）物业管理。</w:t>
      </w:r>
      <w:r>
        <w:rPr>
          <w:rFonts w:hint="eastAsia" w:ascii="宋体" w:hAnsi="宋体" w:cs="宋体"/>
          <w:color w:val="auto"/>
          <w:sz w:val="20"/>
          <w:szCs w:val="20"/>
          <w:highlight w:val="none"/>
        </w:rPr>
        <w:t xml:space="preserve">从业人员1000人以下或营业收入5000万元以下的为中小微型企业。其中，从业人员</w:t>
      </w:r>
      <w:r/>
    </w:p>
    <w:p>
      <w:pPr>
        <w:jc w:val="both"/>
        <w:spacing w:line="240" w:lineRule="exact"/>
        <w:widowControl w:val="off"/>
        <w:rPr>
          <w:rFonts w:ascii="宋体" w:hAnsi="宋体" w:cs="宋体"/>
          <w:color w:val="auto"/>
          <w:sz w:val="20"/>
          <w:szCs w:val="20"/>
          <w:highlight w:val="none"/>
        </w:rPr>
      </w:pPr>
      <w:r>
        <w:rPr>
          <w:rFonts w:hint="eastAsia" w:ascii="宋体" w:hAnsi="宋体" w:cs="宋体"/>
          <w:color w:val="auto"/>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（十五）租赁和商务服务业。</w:t>
      </w:r>
      <w:r>
        <w:rPr>
          <w:rFonts w:hint="eastAsia" w:ascii="宋体" w:hAnsi="宋体" w:cs="宋体"/>
          <w:color w:val="auto"/>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jc w:val="both"/>
        <w:spacing w:line="240" w:lineRule="exact"/>
        <w:widowControl w:val="off"/>
        <w:rPr>
          <w:rFonts w:ascii="宋体" w:hAnsi="宋体" w:cs="宋体"/>
          <w:color w:val="auto"/>
          <w:sz w:val="20"/>
          <w:szCs w:val="20"/>
          <w:highlight w:val="none"/>
        </w:rPr>
      </w:pPr>
      <w:r>
        <w:rPr>
          <w:rFonts w:hint="eastAsia" w:ascii="宋体" w:hAnsi="宋体" w:cs="宋体"/>
          <w:b/>
          <w:color w:val="auto"/>
          <w:sz w:val="20"/>
          <w:szCs w:val="20"/>
          <w:highlight w:val="none"/>
        </w:rPr>
        <w:t xml:space="preserve">（十六）其他未列明行业。</w:t>
      </w:r>
      <w:r>
        <w:rPr>
          <w:rFonts w:hint="eastAsia" w:ascii="宋体" w:hAnsi="宋体" w:cs="宋体"/>
          <w:color w:val="auto"/>
          <w:sz w:val="20"/>
          <w:szCs w:val="20"/>
          <w:highlight w:val="none"/>
        </w:rPr>
        <w:t xml:space="preserve">从业人员300人以下的为中小微型企业。其中，从业人员100人及以上的为中型企业；从业人员10人及以上的为小型企业；从业人员10人以下的为微型企业。</w:t>
      </w:r>
      <w:r/>
    </w:p>
    <w:p>
      <w:pPr>
        <w:spacing w:line="240" w:lineRule="exact"/>
        <w:widowControl w:val="off"/>
        <w:rPr>
          <w:color w:val="auto"/>
          <w:sz w:val="21"/>
          <w:szCs w:val="21"/>
          <w:highlight w:val="none"/>
        </w:rPr>
      </w:pPr>
      <w:r>
        <w:rPr>
          <w:color w:val="auto"/>
          <w:sz w:val="21"/>
          <w:szCs w:val="21"/>
          <w:highlight w:val="none"/>
        </w:rPr>
      </w:r>
      <w:r/>
    </w:p>
    <w:p>
      <w:pPr>
        <w:widowControl w:val="off"/>
        <w:rPr>
          <w:color w:val="auto"/>
          <w:highlight w:val="none"/>
          <w:lang w:val="zh-CN"/>
        </w:rPr>
      </w:pPr>
      <w:r>
        <w:rPr>
          <w:color w:val="auto"/>
          <w:highlight w:val="none"/>
          <w:lang w:val="zh-CN"/>
        </w:rPr>
      </w:r>
      <w:r/>
    </w:p>
    <w:p>
      <w:pPr>
        <w:pStyle w:val="982"/>
        <w:ind w:firstLine="480"/>
        <w:widowControl w:val="off"/>
        <w:rPr>
          <w:color w:val="auto"/>
          <w:highlight w:val="none"/>
          <w:lang w:val="zh-CN"/>
        </w:rPr>
      </w:pPr>
      <w:r>
        <w:rPr>
          <w:color w:val="auto"/>
          <w:highlight w:val="none"/>
          <w:lang w:val="zh-CN"/>
        </w:rPr>
      </w:r>
      <w:r/>
    </w:p>
    <w:p>
      <w:pPr>
        <w:pStyle w:val="982"/>
        <w:ind w:firstLine="480"/>
        <w:widowControl w:val="off"/>
        <w:rPr>
          <w:color w:val="auto"/>
          <w:highlight w:val="none"/>
          <w:lang w:val="zh-CN"/>
        </w:rPr>
      </w:pPr>
      <w:r>
        <w:rPr>
          <w:color w:val="auto"/>
          <w:highlight w:val="none"/>
          <w:lang w:val="zh-CN"/>
        </w:rPr>
      </w:r>
      <w:r/>
    </w:p>
    <w:p>
      <w:pPr>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spacing w:line="360" w:lineRule="auto"/>
        <w:widowControl w:val="off"/>
        <w:rPr>
          <w:rFonts w:ascii="宋体" w:hAnsi="宋体" w:cs="宋体"/>
          <w:b/>
          <w:bCs/>
          <w:color w:val="auto"/>
          <w:szCs w:val="21"/>
          <w:highlight w:val="none"/>
          <w:lang w:val="zh-CN"/>
        </w:rPr>
      </w:pPr>
      <w:r>
        <w:rPr>
          <w:rFonts w:hint="eastAsia" w:ascii="宋体" w:hAnsi="宋体" w:cs="宋体"/>
          <w:b/>
          <w:bCs/>
          <w:color w:val="auto"/>
          <w:sz w:val="21"/>
          <w:szCs w:val="21"/>
          <w:highlight w:val="none"/>
        </w:rPr>
        <w:t xml:space="preserve">格式15</w:t>
      </w:r>
      <w:r>
        <w:rPr>
          <w:rFonts w:hint="eastAsia" w:ascii="宋体" w:hAnsi="宋体" w:cs="宋体"/>
          <w:b/>
          <w:bCs/>
          <w:color w:val="auto"/>
          <w:sz w:val="21"/>
          <w:szCs w:val="21"/>
          <w:highlight w:val="none"/>
          <w:lang w:val="zh-CN"/>
        </w:rPr>
        <w:t xml:space="preserve">：残疾人福利性单位声明函</w:t>
      </w:r>
      <w:r/>
    </w:p>
    <w:p>
      <w:pPr>
        <w:jc w:val="center"/>
        <w:spacing w:line="360" w:lineRule="auto"/>
        <w:widowControl w:val="off"/>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残疾人福利性单位声明函</w:t>
      </w:r>
      <w:r/>
    </w:p>
    <w:p>
      <w:pPr>
        <w:ind w:firstLine="504"/>
        <w:spacing w:line="580" w:lineRule="exact"/>
        <w:widowControl w:val="off"/>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单位的</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widowControl w:val="off"/>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504"/>
        <w:spacing w:line="580" w:lineRule="exact"/>
        <w:widowControl w:val="off"/>
        <w:rPr>
          <w:rFonts w:ascii="宋体" w:hAnsi="宋体" w:cs="宋体"/>
          <w:color w:val="auto"/>
          <w:spacing w:val="6"/>
          <w:szCs w:val="21"/>
          <w:highlight w:val="none"/>
        </w:rPr>
      </w:pPr>
      <w:r>
        <w:rPr>
          <w:rFonts w:ascii="宋体" w:hAnsi="宋体" w:cs="宋体"/>
          <w:color w:val="auto"/>
          <w:spacing w:val="6"/>
          <w:szCs w:val="21"/>
          <w:highlight w:val="none"/>
        </w:rPr>
      </w:r>
      <w:r/>
    </w:p>
    <w:p>
      <w:pPr>
        <w:ind w:firstLine="504"/>
        <w:spacing w:line="580" w:lineRule="exact"/>
        <w:widowControl w:val="off"/>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504"/>
        <w:jc w:val="right"/>
        <w:spacing w:line="580" w:lineRule="exact"/>
        <w:widowControl w:val="off"/>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pStyle w:val="982"/>
        <w:ind w:firstLine="480"/>
        <w:widowControl w:val="off"/>
        <w:rPr>
          <w:color w:val="auto"/>
          <w:highlight w:val="none"/>
        </w:rPr>
      </w:pPr>
      <w:r>
        <w:rPr>
          <w:color w:val="auto"/>
          <w:highlight w:val="none"/>
        </w:rPr>
      </w:r>
      <w:r/>
    </w:p>
    <w:p>
      <w:pPr>
        <w:jc w:val="center"/>
        <w:widowControl w:val="off"/>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widowControl w:val="off"/>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both"/>
        <w:widowControl w:val="off"/>
        <w:rPr>
          <w:rFonts w:ascii="宋体" w:hAnsi="宋体" w:cs="宋体"/>
          <w:b/>
          <w:color w:val="auto"/>
          <w:sz w:val="20"/>
          <w:szCs w:val="20"/>
          <w:highlight w:val="none"/>
          <w:lang w:val="zh-CN"/>
        </w:rPr>
      </w:pPr>
      <w:r>
        <w:rPr>
          <w:rFonts w:hint="eastAsia" w:ascii="宋体" w:hAnsi="宋体" w:cs="宋体"/>
          <w:b/>
          <w:color w:val="auto"/>
          <w:sz w:val="20"/>
          <w:szCs w:val="20"/>
          <w:highlight w:val="none"/>
          <w:lang w:val="zh-CN"/>
        </w:rPr>
        <w:t xml:space="preserve">备注：1.享受政府采购支持政策的残疾人福利性单位应当同时满足以下条件：</w:t>
      </w:r>
      <w:r/>
    </w:p>
    <w:p>
      <w:pPr>
        <w:ind w:firstLine="400"/>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fldChar w:fldCharType="begin"/>
      </w:r>
      <w:r>
        <w:rPr>
          <w:rFonts w:hint="eastAsia" w:ascii="宋体" w:hAnsi="宋体" w:cs="宋体"/>
          <w:bCs/>
          <w:color w:val="auto"/>
          <w:sz w:val="20"/>
          <w:szCs w:val="20"/>
          <w:highlight w:val="none"/>
          <w:lang w:val="zh-CN"/>
        </w:rPr>
        <w:instrText xml:space="preserve"> = 1 \* GB3 </w:instrText>
      </w:r>
      <w:r>
        <w:rPr>
          <w:rFonts w:hint="eastAsia" w:ascii="宋体" w:hAnsi="宋体" w:cs="宋体"/>
          <w:bCs/>
          <w:color w:val="auto"/>
          <w:sz w:val="20"/>
          <w:szCs w:val="20"/>
          <w:highlight w:val="none"/>
          <w:lang w:val="zh-CN"/>
        </w:rPr>
        <w:fldChar w:fldCharType="separate"/>
      </w:r>
      <w:r>
        <w:rPr>
          <w:rFonts w:hint="eastAsia" w:ascii="宋体" w:hAnsi="宋体" w:cs="宋体"/>
          <w:bCs/>
          <w:color w:val="auto"/>
          <w:sz w:val="20"/>
          <w:szCs w:val="20"/>
          <w:highlight w:val="none"/>
          <w:lang w:val="zh-CN"/>
        </w:rPr>
        <w:t xml:space="preserve">①</w:t>
      </w:r>
      <w:r>
        <w:rPr>
          <w:rFonts w:hint="eastAsia" w:ascii="宋体" w:hAnsi="宋体" w:cs="宋体"/>
          <w:bCs/>
          <w:color w:val="auto"/>
          <w:sz w:val="20"/>
          <w:szCs w:val="20"/>
          <w:highlight w:val="none"/>
          <w:lang w:val="zh-CN"/>
        </w:rPr>
        <w:fldChar w:fldCharType="end"/>
      </w:r>
      <w:r>
        <w:rPr>
          <w:rFonts w:hint="eastAsia" w:ascii="宋体" w:hAnsi="宋体" w:cs="宋体"/>
          <w:bCs/>
          <w:color w:val="auto"/>
          <w:sz w:val="20"/>
          <w:szCs w:val="20"/>
          <w:highlight w:val="none"/>
          <w:lang w:val="zh-CN"/>
        </w:rPr>
        <w:t xml:space="preserve">安置的残疾人占本单位在职职工人数的比例不低于25%（含25%），并且安置的残疾人人数不少于10人（含10人）；</w:t>
      </w:r>
      <w:r/>
    </w:p>
    <w:p>
      <w:pPr>
        <w:ind w:firstLine="400"/>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fldChar w:fldCharType="begin"/>
      </w:r>
      <w:r>
        <w:rPr>
          <w:rFonts w:hint="eastAsia" w:ascii="宋体" w:hAnsi="宋体" w:cs="宋体"/>
          <w:bCs/>
          <w:color w:val="auto"/>
          <w:sz w:val="20"/>
          <w:szCs w:val="20"/>
          <w:highlight w:val="none"/>
          <w:lang w:val="zh-CN"/>
        </w:rPr>
        <w:instrText xml:space="preserve"> = 2 \* GB3 </w:instrText>
      </w:r>
      <w:r>
        <w:rPr>
          <w:rFonts w:hint="eastAsia" w:ascii="宋体" w:hAnsi="宋体" w:cs="宋体"/>
          <w:bCs/>
          <w:color w:val="auto"/>
          <w:sz w:val="20"/>
          <w:szCs w:val="20"/>
          <w:highlight w:val="none"/>
          <w:lang w:val="zh-CN"/>
        </w:rPr>
        <w:fldChar w:fldCharType="separate"/>
      </w:r>
      <w:r>
        <w:rPr>
          <w:rFonts w:hint="eastAsia" w:ascii="宋体" w:hAnsi="宋体" w:cs="宋体"/>
          <w:bCs/>
          <w:color w:val="auto"/>
          <w:sz w:val="20"/>
          <w:szCs w:val="20"/>
          <w:highlight w:val="none"/>
          <w:lang w:val="zh-CN"/>
        </w:rPr>
        <w:t xml:space="preserve">②</w:t>
      </w:r>
      <w:r>
        <w:rPr>
          <w:rFonts w:hint="eastAsia" w:ascii="宋体" w:hAnsi="宋体" w:cs="宋体"/>
          <w:bCs/>
          <w:color w:val="auto"/>
          <w:sz w:val="20"/>
          <w:szCs w:val="20"/>
          <w:highlight w:val="none"/>
          <w:lang w:val="zh-CN"/>
        </w:rPr>
        <w:fldChar w:fldCharType="end"/>
      </w:r>
      <w:r>
        <w:rPr>
          <w:rFonts w:hint="eastAsia" w:ascii="宋体" w:hAnsi="宋体" w:cs="宋体"/>
          <w:bCs/>
          <w:color w:val="auto"/>
          <w:sz w:val="20"/>
          <w:szCs w:val="20"/>
          <w:highlight w:val="none"/>
          <w:lang w:val="zh-CN"/>
        </w:rPr>
        <w:t xml:space="preserve">依法与安置的每位残疾人签订了一年以上（含一年）的劳动合同或服务协议；</w:t>
      </w:r>
      <w:r/>
    </w:p>
    <w:p>
      <w:pPr>
        <w:ind w:firstLine="400"/>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fldChar w:fldCharType="begin"/>
      </w:r>
      <w:r>
        <w:rPr>
          <w:rFonts w:hint="eastAsia" w:ascii="宋体" w:hAnsi="宋体" w:cs="宋体"/>
          <w:bCs/>
          <w:color w:val="auto"/>
          <w:sz w:val="20"/>
          <w:szCs w:val="20"/>
          <w:highlight w:val="none"/>
          <w:lang w:val="zh-CN"/>
        </w:rPr>
        <w:instrText xml:space="preserve"> = 3 \* GB3 </w:instrText>
      </w:r>
      <w:r>
        <w:rPr>
          <w:rFonts w:hint="eastAsia" w:ascii="宋体" w:hAnsi="宋体" w:cs="宋体"/>
          <w:bCs/>
          <w:color w:val="auto"/>
          <w:sz w:val="20"/>
          <w:szCs w:val="20"/>
          <w:highlight w:val="none"/>
          <w:lang w:val="zh-CN"/>
        </w:rPr>
        <w:fldChar w:fldCharType="separate"/>
      </w:r>
      <w:r>
        <w:rPr>
          <w:rFonts w:hint="eastAsia" w:ascii="宋体" w:hAnsi="宋体" w:cs="宋体"/>
          <w:bCs/>
          <w:color w:val="auto"/>
          <w:sz w:val="20"/>
          <w:szCs w:val="20"/>
          <w:highlight w:val="none"/>
          <w:lang w:val="zh-CN"/>
        </w:rPr>
        <w:t xml:space="preserve">③</w:t>
      </w:r>
      <w:r>
        <w:rPr>
          <w:rFonts w:hint="eastAsia" w:ascii="宋体" w:hAnsi="宋体" w:cs="宋体"/>
          <w:bCs/>
          <w:color w:val="auto"/>
          <w:sz w:val="20"/>
          <w:szCs w:val="20"/>
          <w:highlight w:val="none"/>
          <w:lang w:val="zh-CN"/>
        </w:rPr>
        <w:fldChar w:fldCharType="end"/>
      </w:r>
      <w:r>
        <w:rPr>
          <w:rFonts w:hint="eastAsia" w:ascii="宋体" w:hAnsi="宋体" w:cs="宋体"/>
          <w:bCs/>
          <w:color w:val="auto"/>
          <w:sz w:val="20"/>
          <w:szCs w:val="20"/>
          <w:highlight w:val="none"/>
          <w:lang w:val="zh-CN"/>
        </w:rPr>
        <w:t xml:space="preserve">为安置的每位残疾人按月足额缴纳了基本养老保险、基本医疗保险、失业保险、工伤保险和生育保险等社会保险费；</w:t>
      </w:r>
      <w:r/>
    </w:p>
    <w:p>
      <w:pPr>
        <w:ind w:firstLine="400"/>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fldChar w:fldCharType="begin"/>
      </w:r>
      <w:r>
        <w:rPr>
          <w:rFonts w:hint="eastAsia" w:ascii="宋体" w:hAnsi="宋体" w:cs="宋体"/>
          <w:bCs/>
          <w:color w:val="auto"/>
          <w:sz w:val="20"/>
          <w:szCs w:val="20"/>
          <w:highlight w:val="none"/>
          <w:lang w:val="zh-CN"/>
        </w:rPr>
        <w:instrText xml:space="preserve"> = 4 \* GB3 </w:instrText>
      </w:r>
      <w:r>
        <w:rPr>
          <w:rFonts w:hint="eastAsia" w:ascii="宋体" w:hAnsi="宋体" w:cs="宋体"/>
          <w:bCs/>
          <w:color w:val="auto"/>
          <w:sz w:val="20"/>
          <w:szCs w:val="20"/>
          <w:highlight w:val="none"/>
          <w:lang w:val="zh-CN"/>
        </w:rPr>
        <w:fldChar w:fldCharType="separate"/>
      </w:r>
      <w:r>
        <w:rPr>
          <w:rFonts w:hint="eastAsia" w:ascii="宋体" w:hAnsi="宋体" w:cs="宋体"/>
          <w:bCs/>
          <w:color w:val="auto"/>
          <w:sz w:val="20"/>
          <w:szCs w:val="20"/>
          <w:highlight w:val="none"/>
          <w:lang w:val="zh-CN"/>
        </w:rPr>
        <w:t xml:space="preserve">④</w:t>
      </w:r>
      <w:r>
        <w:rPr>
          <w:rFonts w:hint="eastAsia" w:ascii="宋体" w:hAnsi="宋体" w:cs="宋体"/>
          <w:bCs/>
          <w:color w:val="auto"/>
          <w:sz w:val="20"/>
          <w:szCs w:val="20"/>
          <w:highlight w:val="none"/>
          <w:lang w:val="zh-CN"/>
        </w:rPr>
        <w:fldChar w:fldCharType="end"/>
      </w:r>
      <w:r>
        <w:rPr>
          <w:rFonts w:hint="eastAsia" w:ascii="宋体" w:hAnsi="宋体" w:cs="宋体"/>
          <w:bCs/>
          <w:color w:val="auto"/>
          <w:sz w:val="20"/>
          <w:szCs w:val="20"/>
          <w:highlight w:val="none"/>
          <w:lang w:val="zh-CN"/>
        </w:rPr>
        <w:t xml:space="preserve">通过银行等金融机构向安置的每位残疾人，按月支付了不低于单位所在区县适用的经省级人民政府批准的月最低工资标准的工资；</w:t>
      </w:r>
      <w:r/>
    </w:p>
    <w:p>
      <w:pPr>
        <w:ind w:firstLine="400"/>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fldChar w:fldCharType="begin"/>
      </w:r>
      <w:r>
        <w:rPr>
          <w:rFonts w:hint="eastAsia" w:ascii="宋体" w:hAnsi="宋体" w:cs="宋体"/>
          <w:bCs/>
          <w:color w:val="auto"/>
          <w:sz w:val="20"/>
          <w:szCs w:val="20"/>
          <w:highlight w:val="none"/>
          <w:lang w:val="zh-CN"/>
        </w:rPr>
        <w:instrText xml:space="preserve"> = 5 \* GB3 </w:instrText>
      </w:r>
      <w:r>
        <w:rPr>
          <w:rFonts w:hint="eastAsia" w:ascii="宋体" w:hAnsi="宋体" w:cs="宋体"/>
          <w:bCs/>
          <w:color w:val="auto"/>
          <w:sz w:val="20"/>
          <w:szCs w:val="20"/>
          <w:highlight w:val="none"/>
          <w:lang w:val="zh-CN"/>
        </w:rPr>
        <w:fldChar w:fldCharType="separate"/>
      </w:r>
      <w:r>
        <w:rPr>
          <w:rFonts w:hint="eastAsia" w:ascii="宋体" w:hAnsi="宋体" w:cs="宋体"/>
          <w:bCs/>
          <w:color w:val="auto"/>
          <w:sz w:val="20"/>
          <w:szCs w:val="20"/>
          <w:highlight w:val="none"/>
          <w:lang w:val="zh-CN"/>
        </w:rPr>
        <w:t xml:space="preserve">⑤</w:t>
      </w:r>
      <w:r>
        <w:rPr>
          <w:rFonts w:hint="eastAsia" w:ascii="宋体" w:hAnsi="宋体" w:cs="宋体"/>
          <w:bCs/>
          <w:color w:val="auto"/>
          <w:sz w:val="20"/>
          <w:szCs w:val="20"/>
          <w:highlight w:val="none"/>
          <w:lang w:val="zh-CN"/>
        </w:rPr>
        <w:fldChar w:fldCharType="end"/>
      </w:r>
      <w:r>
        <w:rPr>
          <w:rFonts w:hint="eastAsia" w:ascii="宋体" w:hAnsi="宋体" w:cs="宋体"/>
          <w:bCs/>
          <w:color w:val="auto"/>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p>
    <w:p>
      <w:pPr>
        <w:jc w:val="both"/>
        <w:widowControl w:val="off"/>
        <w:rPr>
          <w:rFonts w:ascii="宋体" w:hAnsi="宋体" w:cs="宋体"/>
          <w:bCs/>
          <w:color w:val="auto"/>
          <w:sz w:val="20"/>
          <w:szCs w:val="20"/>
          <w:highlight w:val="none"/>
          <w:lang w:val="zh-CN"/>
        </w:rPr>
      </w:pPr>
      <w:r>
        <w:rPr>
          <w:rFonts w:hint="eastAsia" w:ascii="宋体" w:hAnsi="宋体" w:cs="宋体"/>
          <w:bCs/>
          <w:color w:val="auto"/>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jc w:val="both"/>
        <w:widowControl w:val="off"/>
        <w:rPr>
          <w:rFonts w:ascii="宋体" w:hAnsi="宋体" w:cs="宋体"/>
          <w:b/>
          <w:color w:val="auto"/>
          <w:sz w:val="20"/>
          <w:szCs w:val="20"/>
          <w:highlight w:val="none"/>
          <w:lang w:val="zh-CN"/>
        </w:rPr>
      </w:pPr>
      <w:r>
        <w:rPr>
          <w:rFonts w:hint="eastAsia" w:ascii="宋体" w:hAnsi="宋体" w:cs="宋体"/>
          <w:b/>
          <w:color w:val="auto"/>
          <w:sz w:val="20"/>
          <w:szCs w:val="20"/>
          <w:highlight w:val="none"/>
          <w:lang w:val="zh-CN"/>
        </w:rPr>
        <w:t xml:space="preserve">2.</w:t>
      </w:r>
      <w:r>
        <w:rPr>
          <w:rFonts w:hint="eastAsia" w:ascii="宋体" w:hAnsi="宋体" w:cs="宋体"/>
          <w:b/>
          <w:color w:val="auto"/>
          <w:sz w:val="20"/>
          <w:szCs w:val="20"/>
          <w:highlight w:val="none"/>
        </w:rPr>
        <w:t xml:space="preserve">成交供应商</w:t>
      </w:r>
      <w:r>
        <w:rPr>
          <w:rFonts w:hint="eastAsia" w:ascii="宋体" w:hAnsi="宋体" w:cs="宋体"/>
          <w:b/>
          <w:color w:val="auto"/>
          <w:sz w:val="20"/>
          <w:szCs w:val="20"/>
          <w:highlight w:val="none"/>
          <w:lang w:val="zh-CN"/>
        </w:rPr>
        <w:t xml:space="preserve">为残疾人福利性单位的，《残疾人福利性单位声明函》将随</w:t>
      </w:r>
      <w:r>
        <w:rPr>
          <w:rFonts w:hint="eastAsia" w:ascii="宋体" w:hAnsi="宋体" w:cs="宋体"/>
          <w:b/>
          <w:color w:val="auto"/>
          <w:sz w:val="20"/>
          <w:szCs w:val="20"/>
          <w:highlight w:val="none"/>
        </w:rPr>
        <w:t xml:space="preserve">成交</w:t>
      </w:r>
      <w:r>
        <w:rPr>
          <w:rFonts w:hint="eastAsia" w:ascii="宋体" w:hAnsi="宋体" w:cs="宋体"/>
          <w:b/>
          <w:color w:val="auto"/>
          <w:sz w:val="20"/>
          <w:szCs w:val="20"/>
          <w:highlight w:val="none"/>
          <w:lang w:val="zh-CN"/>
        </w:rPr>
        <w:t xml:space="preserve">结果同时公告。</w:t>
      </w:r>
      <w:r/>
    </w:p>
    <w:p>
      <w:pPr>
        <w:ind w:firstLine="402"/>
        <w:jc w:val="both"/>
        <w:widowControl w:val="off"/>
        <w:rPr>
          <w:rFonts w:ascii="宋体" w:hAnsi="宋体" w:cs="宋体"/>
          <w:b/>
          <w:color w:val="auto"/>
          <w:sz w:val="20"/>
          <w:szCs w:val="20"/>
          <w:highlight w:val="none"/>
          <w:lang w:val="zh-CN"/>
        </w:rPr>
      </w:pPr>
      <w:r>
        <w:rPr>
          <w:rFonts w:hint="eastAsia" w:ascii="宋体" w:hAnsi="宋体" w:cs="宋体"/>
          <w:b/>
          <w:color w:val="auto"/>
          <w:sz w:val="20"/>
          <w:szCs w:val="20"/>
          <w:highlight w:val="none"/>
          <w:lang w:val="zh-CN"/>
        </w:rPr>
        <w:t xml:space="preserve">3.供应商提供的《残疾人福利性单位声明函》与事实不符的，依照《中华人民共和国政府采购法》第七十七条第一款的规定追究法律责任。</w:t>
      </w:r>
      <w:r/>
    </w:p>
    <w:p>
      <w:pPr>
        <w:jc w:val="both"/>
        <w:spacing w:line="360" w:lineRule="auto"/>
        <w:widowControl w:val="off"/>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966"/>
        <w:jc w:val="center"/>
        <w:spacing w:before="75" w:beforeAutospacing="0" w:after="75" w:afterAutospacing="0"/>
        <w:widowControl w:val="off"/>
        <w:rPr>
          <w:rStyle w:val="933"/>
          <w:rFonts w:hint="default"/>
          <w:color w:val="auto"/>
          <w:sz w:val="32"/>
          <w:szCs w:val="32"/>
          <w:highlight w:val="none"/>
        </w:rPr>
        <w:outlineLvl w:val="0"/>
      </w:pPr>
      <w:r/>
      <w:bookmarkStart w:id="73" w:name="_Toc21613"/>
      <w:r/>
      <w:bookmarkStart w:id="74" w:name="_Toc27164"/>
      <w:r>
        <w:rPr>
          <w:rStyle w:val="933"/>
          <w:color w:val="auto"/>
          <w:sz w:val="32"/>
          <w:szCs w:val="32"/>
          <w:highlight w:val="none"/>
        </w:rPr>
        <w:br w:type="page" w:clear="all"/>
      </w:r>
      <w:bookmarkStart w:id="75" w:name="_Toc20427"/>
      <w:r>
        <w:rPr>
          <w:rStyle w:val="933"/>
          <w:color w:val="auto"/>
          <w:sz w:val="32"/>
          <w:szCs w:val="32"/>
          <w:highlight w:val="none"/>
        </w:rPr>
        <w:t xml:space="preserve">第五章  合同主要条款</w:t>
      </w:r>
      <w:bookmarkEnd w:id="73"/>
      <w:r/>
      <w:bookmarkEnd w:id="74"/>
      <w:r/>
      <w:bookmarkEnd w:id="75"/>
      <w:r/>
      <w:r/>
    </w:p>
    <w:p>
      <w:pPr>
        <w:jc w:val="both"/>
        <w:widowControl w:val="off"/>
        <w:rPr>
          <w:rFonts w:ascii="等线" w:hAnsi="等线" w:eastAsia="等线"/>
          <w:b/>
          <w:color w:val="auto"/>
          <w:sz w:val="21"/>
          <w:szCs w:val="22"/>
          <w:highlight w:val="none"/>
        </w:rPr>
      </w:pPr>
      <w:r>
        <w:rPr>
          <w:rFonts w:ascii="等线" w:hAnsi="等线" w:eastAsia="等线"/>
          <w:b/>
          <w:color w:val="auto"/>
          <w:sz w:val="21"/>
          <w:szCs w:val="22"/>
          <w:highlight w:val="none"/>
        </w:rPr>
      </w:r>
      <w:r/>
    </w:p>
    <w:p>
      <w:pPr>
        <w:widowControl w:val="off"/>
        <w:rPr>
          <w:color w:val="auto"/>
          <w:sz w:val="21"/>
          <w:szCs w:val="21"/>
          <w:highlight w:val="none"/>
          <w:u w:val="single"/>
        </w:rPr>
      </w:pPr>
      <w:r>
        <w:rPr>
          <w:rFonts w:hint="eastAsia" w:hAnsi="宋体"/>
          <w:color w:val="auto"/>
          <w:sz w:val="21"/>
          <w:szCs w:val="21"/>
          <w:highlight w:val="none"/>
        </w:rPr>
        <w:t xml:space="preserve">甲方（采购方）：</w:t>
      </w:r>
      <w:r>
        <w:rPr>
          <w:rFonts w:hint="eastAsia" w:ascii="宋体" w:hAnsi="宋体" w:cs="宋体"/>
          <w:b/>
          <w:color w:val="auto"/>
          <w:sz w:val="21"/>
          <w:szCs w:val="21"/>
          <w:highlight w:val="none"/>
        </w:rPr>
        <w:t xml:space="preserve">苏州工业园区高端制造与国际贸易区管理委员会（苏州工业园区综合保税区管理办公室）</w:t>
      </w:r>
      <w:r/>
    </w:p>
    <w:p>
      <w:pPr>
        <w:widowControl w:val="off"/>
        <w:rPr>
          <w:rFonts w:hAnsi="宋体"/>
          <w:color w:val="auto"/>
          <w:sz w:val="21"/>
          <w:szCs w:val="21"/>
          <w:highlight w:val="none"/>
        </w:rPr>
      </w:pPr>
      <w:r>
        <w:rPr>
          <w:rFonts w:hint="eastAsia" w:hAnsi="宋体"/>
          <w:color w:val="auto"/>
          <w:sz w:val="21"/>
          <w:szCs w:val="21"/>
          <w:highlight w:val="none"/>
        </w:rPr>
        <w:t xml:space="preserve">地址：</w:t>
      </w:r>
      <w:r/>
    </w:p>
    <w:p>
      <w:pPr>
        <w:widowControl w:val="off"/>
        <w:rPr>
          <w:rFonts w:hAnsi="宋体"/>
          <w:color w:val="auto"/>
          <w:sz w:val="21"/>
          <w:szCs w:val="21"/>
          <w:highlight w:val="none"/>
        </w:rPr>
      </w:pPr>
      <w:r>
        <w:rPr>
          <w:rFonts w:hint="eastAsia" w:hAnsi="宋体"/>
          <w:color w:val="auto"/>
          <w:sz w:val="21"/>
          <w:szCs w:val="21"/>
          <w:highlight w:val="none"/>
        </w:rPr>
        <w:t xml:space="preserve">联系人：</w:t>
      </w:r>
      <w:r/>
    </w:p>
    <w:p>
      <w:pPr>
        <w:widowControl w:val="off"/>
        <w:rPr>
          <w:rFonts w:hAnsi="宋体"/>
          <w:color w:val="auto"/>
          <w:sz w:val="21"/>
          <w:szCs w:val="21"/>
          <w:highlight w:val="none"/>
        </w:rPr>
      </w:pPr>
      <w:r>
        <w:rPr>
          <w:rFonts w:hint="eastAsia" w:hAnsi="宋体"/>
          <w:color w:val="auto"/>
          <w:sz w:val="21"/>
          <w:szCs w:val="21"/>
          <w:highlight w:val="none"/>
        </w:rPr>
        <w:t xml:space="preserve">电话：</w:t>
      </w:r>
      <w:r/>
    </w:p>
    <w:p>
      <w:pPr>
        <w:widowControl w:val="off"/>
        <w:rPr>
          <w:rFonts w:hAnsi="宋体"/>
          <w:color w:val="auto"/>
          <w:sz w:val="21"/>
          <w:szCs w:val="21"/>
          <w:highlight w:val="none"/>
        </w:rPr>
      </w:pPr>
      <w:r>
        <w:rPr>
          <w:rFonts w:hAnsi="宋体"/>
          <w:color w:val="auto"/>
          <w:sz w:val="21"/>
          <w:szCs w:val="21"/>
          <w:highlight w:val="none"/>
        </w:rPr>
      </w:r>
      <w:r/>
    </w:p>
    <w:p>
      <w:pPr>
        <w:widowControl w:val="off"/>
        <w:rPr>
          <w:rFonts w:hAnsi="宋体"/>
          <w:color w:val="auto"/>
          <w:sz w:val="21"/>
          <w:szCs w:val="21"/>
          <w:highlight w:val="none"/>
        </w:rPr>
      </w:pPr>
      <w:r>
        <w:rPr>
          <w:rFonts w:hint="eastAsia" w:hAnsi="宋体"/>
          <w:color w:val="auto"/>
          <w:sz w:val="21"/>
          <w:szCs w:val="21"/>
          <w:highlight w:val="none"/>
        </w:rPr>
        <w:t xml:space="preserve">乙方（服务方）：</w:t>
      </w:r>
      <w:r>
        <w:rPr>
          <w:color w:val="auto"/>
          <w:sz w:val="21"/>
          <w:szCs w:val="21"/>
          <w:highlight w:val="none"/>
          <w:u w:val="single"/>
        </w:rPr>
        <w:t xml:space="preserve">                           </w:t>
      </w:r>
      <w:r/>
    </w:p>
    <w:p>
      <w:pPr>
        <w:widowControl w:val="off"/>
        <w:rPr>
          <w:rFonts w:hAnsi="宋体"/>
          <w:color w:val="auto"/>
          <w:sz w:val="21"/>
          <w:szCs w:val="21"/>
          <w:highlight w:val="none"/>
        </w:rPr>
      </w:pPr>
      <w:r>
        <w:rPr>
          <w:rFonts w:hint="eastAsia" w:hAnsi="宋体"/>
          <w:color w:val="auto"/>
          <w:sz w:val="21"/>
          <w:szCs w:val="21"/>
          <w:highlight w:val="none"/>
        </w:rPr>
        <w:t xml:space="preserve">地址：</w:t>
      </w:r>
      <w:r/>
    </w:p>
    <w:p>
      <w:pPr>
        <w:widowControl w:val="off"/>
        <w:rPr>
          <w:rFonts w:hAnsi="宋体"/>
          <w:color w:val="auto"/>
          <w:sz w:val="21"/>
          <w:szCs w:val="21"/>
          <w:highlight w:val="none"/>
        </w:rPr>
      </w:pPr>
      <w:r>
        <w:rPr>
          <w:rFonts w:hint="eastAsia" w:hAnsi="宋体"/>
          <w:color w:val="auto"/>
          <w:sz w:val="21"/>
          <w:szCs w:val="21"/>
          <w:highlight w:val="none"/>
        </w:rPr>
        <w:t xml:space="preserve">联系人：</w:t>
      </w:r>
      <w:r/>
    </w:p>
    <w:p>
      <w:pPr>
        <w:widowControl w:val="off"/>
        <w:rPr>
          <w:color w:val="auto"/>
          <w:sz w:val="21"/>
          <w:szCs w:val="21"/>
          <w:highlight w:val="none"/>
        </w:rPr>
      </w:pPr>
      <w:r>
        <w:rPr>
          <w:rFonts w:hint="eastAsia" w:hAnsi="宋体"/>
          <w:color w:val="auto"/>
          <w:sz w:val="21"/>
          <w:szCs w:val="21"/>
          <w:highlight w:val="none"/>
        </w:rPr>
        <w:t xml:space="preserve">电话：</w:t>
      </w:r>
      <w:r>
        <w:rPr>
          <w:color w:val="auto"/>
          <w:sz w:val="21"/>
          <w:szCs w:val="21"/>
          <w:highlight w:val="none"/>
        </w:rPr>
        <w:t xml:space="preserve"> </w:t>
      </w:r>
      <w:r/>
    </w:p>
    <w:p>
      <w:pPr>
        <w:ind w:firstLine="425"/>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根</w:t>
      </w:r>
      <w:r>
        <w:rPr>
          <w:rFonts w:hint="eastAsia" w:ascii="宋体" w:hAnsi="宋体" w:cs="宋体"/>
          <w:color w:val="auto"/>
          <w:sz w:val="21"/>
          <w:szCs w:val="21"/>
          <w:highlight w:val="none"/>
        </w:rPr>
        <w:t xml:space="preserve">据苏州工业园区政府采购编号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竞争性磋商采购文件、乙方的磋商响应文件、成交通知书、《中华人民共和国民法典》及相关法律法规规定，甲乙双方就此次成交的</w:t>
      </w:r>
      <w:r>
        <w:rPr>
          <w:rFonts w:hint="eastAsia" w:ascii="宋体" w:hAnsi="宋体" w:cs="宋体"/>
          <w:color w:val="auto"/>
          <w:sz w:val="21"/>
          <w:szCs w:val="21"/>
          <w:highlight w:val="none"/>
          <w:u w:val="single"/>
        </w:rPr>
        <w:t xml:space="preserve"> 2026年度高贸区既有建筑网格化隐患排查服务</w:t>
      </w:r>
      <w:r>
        <w:rPr>
          <w:rFonts w:hint="eastAsia" w:ascii="宋体" w:hAnsi="宋体" w:cs="宋体"/>
          <w:color w:val="auto"/>
          <w:sz w:val="21"/>
          <w:szCs w:val="21"/>
          <w:highlight w:val="none"/>
          <w:lang w:val="zh-CN"/>
        </w:rPr>
        <w:t xml:space="preserve">采购相关</w:t>
      </w:r>
      <w:r>
        <w:rPr>
          <w:rFonts w:hint="eastAsia" w:ascii="宋体" w:hAnsi="宋体" w:cs="宋体"/>
          <w:color w:val="auto"/>
          <w:sz w:val="21"/>
          <w:szCs w:val="21"/>
          <w:highlight w:val="none"/>
        </w:rPr>
        <w:t xml:space="preserve">事宜，遵循平等、自愿、公平和诚实信用原则，经友好协商，订立本合同。</w:t>
      </w:r>
      <w:r/>
    </w:p>
    <w:p>
      <w:pPr>
        <w:numPr>
          <w:ilvl w:val="0"/>
          <w:numId w:val="3"/>
        </w:num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合同内容</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1.乙方负责完成甲方委托的</w:t>
      </w:r>
      <w:r>
        <w:rPr>
          <w:rFonts w:hint="eastAsia" w:ascii="宋体" w:hAnsi="宋体" w:cs="宋体"/>
          <w:color w:val="auto"/>
          <w:sz w:val="21"/>
          <w:szCs w:val="21"/>
          <w:highlight w:val="none"/>
          <w:u w:val="single"/>
        </w:rPr>
        <w:t xml:space="preserve">2026年度高贸区既有建筑网格化隐患排查服务</w:t>
      </w:r>
      <w:r>
        <w:rPr>
          <w:rFonts w:hint="eastAsia" w:ascii="宋体" w:hAnsi="宋体" w:cs="宋体"/>
          <w:color w:val="auto"/>
          <w:sz w:val="21"/>
          <w:szCs w:val="21"/>
          <w:highlight w:val="none"/>
        </w:rPr>
        <w:t xml:space="preserve">工作事宜。</w:t>
      </w:r>
      <w:r/>
    </w:p>
    <w:p>
      <w:pPr>
        <w:ind w:firstLine="420"/>
        <w:spacing w:line="360" w:lineRule="auto"/>
        <w:widowControl w:val="off"/>
        <w:rPr>
          <w:rFonts w:ascii="宋体" w:hAnsi="宋体" w:cs="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楷体_GB2312"/>
          <w:color w:val="auto"/>
          <w:sz w:val="21"/>
          <w:szCs w:val="21"/>
          <w:highlight w:val="none"/>
          <w:lang w:val="zh-CN"/>
        </w:rPr>
        <w:t xml:space="preserve">.</w:t>
      </w:r>
      <w:r>
        <w:rPr>
          <w:rFonts w:hint="eastAsia" w:ascii="宋体" w:hAnsi="宋体" w:cs="宋体"/>
          <w:color w:val="auto"/>
          <w:sz w:val="21"/>
          <w:szCs w:val="21"/>
          <w:highlight w:val="none"/>
          <w:lang w:val="zh-CN"/>
        </w:rPr>
        <w:t xml:space="preserve">下列文件为本合同不可分割部分：</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①合同附件；</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②竞争性磋商采购文件；</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③乙方成交的响应文件；</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④乙方在磋商采购过程中所作的其他承诺、声明、书面澄清等；</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⑤成交通知书。</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以上与本合同具有同等法律效力</w:t>
      </w:r>
      <w:r>
        <w:rPr>
          <w:rFonts w:hint="eastAsia" w:ascii="宋体" w:hAnsi="宋体" w:cs="宋体"/>
          <w:color w:val="auto"/>
          <w:sz w:val="21"/>
          <w:szCs w:val="21"/>
          <w:highlight w:val="none"/>
          <w:lang w:val="zh-CN"/>
        </w:rPr>
        <w:t xml:space="preserve">。</w:t>
      </w:r>
      <w:r/>
    </w:p>
    <w:p>
      <w:pPr>
        <w:numPr>
          <w:ilvl w:val="0"/>
          <w:numId w:val="3"/>
        </w:num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合同价款与支付</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b/>
          <w:bCs/>
          <w:color w:val="auto"/>
          <w:sz w:val="21"/>
          <w:szCs w:val="21"/>
          <w:highlight w:val="none"/>
          <w:lang w:val="zh-CN"/>
        </w:rPr>
        <w:t xml:space="preserve">合同总</w:t>
      </w:r>
      <w:r>
        <w:rPr>
          <w:rFonts w:hint="eastAsia" w:ascii="宋体" w:hAnsi="宋体" w:cs="宋体"/>
          <w:b/>
          <w:bCs/>
          <w:color w:val="auto"/>
          <w:sz w:val="21"/>
          <w:szCs w:val="21"/>
          <w:highlight w:val="none"/>
        </w:rPr>
        <w:t xml:space="preserve">价款</w:t>
      </w:r>
      <w:r>
        <w:rPr>
          <w:rFonts w:hint="eastAsia" w:ascii="宋体" w:hAnsi="宋体" w:cs="宋体"/>
          <w:b/>
          <w:bCs/>
          <w:color w:val="auto"/>
          <w:sz w:val="21"/>
          <w:szCs w:val="21"/>
          <w:highlight w:val="none"/>
          <w:lang w:val="zh-CN"/>
        </w:rPr>
        <w:t xml:space="preserve">为人民币</w:t>
      </w:r>
      <w:r>
        <w:rPr>
          <w:rFonts w:hint="eastAsia" w:ascii="宋体" w:hAnsi="宋体" w:cs="宋体"/>
          <w:b/>
          <w:bCs/>
          <w:color w:val="auto"/>
          <w:sz w:val="21"/>
          <w:szCs w:val="21"/>
          <w:highlight w:val="none"/>
          <w:u w:val="single"/>
          <w:lang w:val="zh-CN"/>
        </w:rPr>
        <w:t xml:space="preserve">             元整（</w:t>
      </w:r>
      <w:r>
        <w:rPr>
          <w:rFonts w:hint="eastAsia"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zh-CN"/>
        </w:rPr>
        <w:t xml:space="preserve">）</w:t>
      </w:r>
      <w:r>
        <w:rPr>
          <w:rFonts w:hint="eastAsia" w:ascii="宋体" w:hAnsi="宋体" w:cs="宋体"/>
          <w:color w:val="auto"/>
          <w:sz w:val="21"/>
          <w:szCs w:val="21"/>
          <w:highlight w:val="none"/>
          <w:lang w:val="zh-CN"/>
        </w:rPr>
        <w:t xml:space="preserve">。该</w:t>
      </w:r>
      <w:r>
        <w:rPr>
          <w:rFonts w:hint="eastAsia" w:ascii="宋体" w:hAnsi="宋体" w:cs="宋体"/>
          <w:color w:val="auto"/>
          <w:sz w:val="21"/>
          <w:szCs w:val="21"/>
          <w:highlight w:val="none"/>
        </w:rPr>
        <w:t xml:space="preserve">价款</w:t>
      </w:r>
      <w:r>
        <w:rPr>
          <w:rFonts w:hint="eastAsia" w:ascii="宋体" w:hAnsi="宋体" w:cs="宋体"/>
          <w:color w:val="auto"/>
          <w:sz w:val="21"/>
          <w:szCs w:val="21"/>
          <w:highlight w:val="none"/>
          <w:lang w:val="zh-CN"/>
        </w:rPr>
        <w:t xml:space="preserve">包括乙方完成本项目全部服务内容所需的</w:t>
      </w:r>
      <w:r>
        <w:rPr>
          <w:rFonts w:hint="eastAsia" w:ascii="宋体" w:hAnsi="宋体" w:cs="宋体"/>
          <w:bCs/>
          <w:color w:val="auto"/>
          <w:sz w:val="21"/>
          <w:szCs w:val="21"/>
          <w:highlight w:val="none"/>
        </w:rPr>
        <w:t xml:space="preserve">人工（包括人员劳务费、法定节假日加班费、福利费、社保等）、交通费用、餐费住宿、耗材、通讯、办公设备、验收费用、各种税费、保险、劳保、维护、代理服务费、利润、税金、政策性文件规定及合同包含的所有风险、责任等各项应有费用</w:t>
      </w:r>
      <w:r>
        <w:rPr>
          <w:rFonts w:hint="eastAsia" w:ascii="宋体" w:hAnsi="宋体" w:cs="宋体"/>
          <w:color w:val="auto"/>
          <w:sz w:val="21"/>
          <w:szCs w:val="21"/>
          <w:highlight w:val="none"/>
          <w:lang w:val="zh-CN"/>
        </w:rPr>
        <w:t xml:space="preserve">。除非因特殊原因并经甲乙双方协商同意，乙方不得再要求追加任何费用。同时，合同金额在合同实施期间不因市场因素变化而变动。</w:t>
      </w:r>
      <w:r/>
    </w:p>
    <w:p>
      <w:pPr>
        <w:ind w:firstLine="420"/>
        <w:spacing w:line="360" w:lineRule="auto"/>
        <w:widowControl w:val="off"/>
        <w:rPr>
          <w:rFonts w:ascii="宋体" w:hAnsi="宋体"/>
          <w:color w:val="auto"/>
          <w:sz w:val="21"/>
          <w:szCs w:val="21"/>
          <w:highlight w:val="none"/>
          <w:lang w:val="zh-CN"/>
        </w:rPr>
      </w:pPr>
      <w:r/>
      <w:bookmarkStart w:id="76" w:name="_Hlk492629927"/>
      <w:r>
        <w:rPr>
          <w:rFonts w:hint="eastAsia" w:ascii="宋体" w:hAnsi="宋体"/>
          <w:color w:val="auto"/>
          <w:sz w:val="21"/>
          <w:szCs w:val="21"/>
          <w:highlight w:val="none"/>
          <w:lang w:val="zh-CN"/>
        </w:rPr>
        <w:t xml:space="preserve">2.付款步骤：</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合同价款分三期支付。</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第一期：合同生效之日起 30日内甲方预付合同价款的10%；</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第二期：合同生效之日起满 3个月后的 30日内甲方向乙方支付合同价款的20%；</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第三期：合同期满后的 30日内且经甲方书面验收通过，甲方依照对乙方考核情况确定应付乙方的最终总金额，扣除第一期、第二期已支付款项后的余额向乙方支付第三期费用。</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甲方根据考核情况的支付标准：</w:t>
      </w:r>
      <w:r>
        <w:rPr>
          <w:rFonts w:hint="eastAsia" w:ascii="宋体" w:hAnsi="宋体" w:cs="宋体"/>
          <w:color w:val="auto"/>
          <w:sz w:val="21"/>
          <w:szCs w:val="21"/>
          <w:highlight w:val="none"/>
          <w:lang w:val="zh-CN"/>
        </w:rPr>
        <w:t xml:space="preserve">两次考核平均得分80分（含80分）以上的为优秀，支付合同价款的100%；两次考核平均得分60（含60分）—80分（不含80分）为合格，支付合同价款的80%；两次考核平均得分60分（不含60分）以下为不合格，支付合同价款的60%。累计两次考核不合格的，甲方有权解除合同，并要求乙方承担甲方所有损失</w:t>
      </w:r>
      <w:r>
        <w:rPr>
          <w:rFonts w:hint="eastAsia" w:ascii="宋体" w:hAnsi="宋体"/>
          <w:color w:val="auto"/>
          <w:sz w:val="21"/>
          <w:szCs w:val="21"/>
          <w:highlight w:val="none"/>
          <w:lang w:val="zh-CN"/>
        </w:rPr>
        <w:t xml:space="preserve">。</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）每次付款前，乙方需提前十五个工作日将符合甲方要求的发票交于甲方，否则，甲方有权拒绝支付相应费用且不承担任何违约责任。</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2</w:t>
      </w:r>
      <w:r>
        <w:rPr>
          <w:rFonts w:hint="eastAsia" w:ascii="宋体" w:hAnsi="宋体"/>
          <w:color w:val="auto"/>
          <w:sz w:val="21"/>
          <w:szCs w:val="21"/>
          <w:highlight w:val="none"/>
          <w:lang w:val="zh-CN"/>
        </w:rPr>
        <w:t xml:space="preserve">）在签订合同时，乙方明确表示无需预付款或者主动要求降低预付款比例的，甲方可不适用上述关于预付款的规定。</w:t>
      </w:r>
      <w:r/>
    </w:p>
    <w:p>
      <w:pPr>
        <w:ind w:firstLine="42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3.如乙方未按甲方要求对</w:t>
      </w:r>
      <w:r>
        <w:rPr>
          <w:rFonts w:hint="eastAsia" w:ascii="宋体" w:hAnsi="宋体"/>
          <w:color w:val="auto"/>
          <w:sz w:val="21"/>
          <w:szCs w:val="21"/>
          <w:highlight w:val="none"/>
        </w:rPr>
        <w:t xml:space="preserve">工作相关</w:t>
      </w:r>
      <w:r>
        <w:rPr>
          <w:rFonts w:hint="eastAsia" w:ascii="宋体" w:hAnsi="宋体"/>
          <w:color w:val="auto"/>
          <w:sz w:val="21"/>
          <w:szCs w:val="21"/>
          <w:highlight w:val="none"/>
          <w:lang w:val="zh-CN"/>
        </w:rPr>
        <w:t xml:space="preserve">服务缺陷及时进行更正的，甲方有权另请其他单位更正，所发生的费用在结算时先予以扣除，如有不足甲方有权向乙方追偿。</w:t>
      </w:r>
      <w:r/>
    </w:p>
    <w:p>
      <w:pPr>
        <w:ind w:firstLine="420"/>
        <w:spacing w:line="360" w:lineRule="auto"/>
        <w:widowControl w:val="off"/>
        <w:rPr>
          <w:rFonts w:ascii="宋体" w:hAnsi="宋体" w:cs="宋体"/>
          <w:color w:val="auto"/>
          <w:sz w:val="21"/>
          <w:szCs w:val="21"/>
          <w:highlight w:val="none"/>
        </w:rPr>
      </w:pPr>
      <w:r>
        <w:rPr>
          <w:rFonts w:hint="eastAsia" w:ascii="宋体" w:hAnsi="宋体"/>
          <w:color w:val="auto"/>
          <w:sz w:val="21"/>
          <w:szCs w:val="21"/>
          <w:highlight w:val="none"/>
          <w:lang w:val="zh-CN"/>
        </w:rPr>
        <w:t xml:space="preserve">4.</w:t>
      </w:r>
      <w:r>
        <w:rPr>
          <w:rFonts w:hint="eastAsia" w:ascii="宋体" w:hAnsi="宋体" w:cs="宋体"/>
          <w:color w:val="auto"/>
          <w:sz w:val="21"/>
          <w:szCs w:val="21"/>
          <w:highlight w:val="none"/>
        </w:rPr>
        <w:t xml:space="preserve">乙方要求付款应先行提供以下资料：</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A、合格的发票。</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B、由甲乙双方盖章的《</w:t>
      </w:r>
      <w:r>
        <w:rPr>
          <w:rFonts w:hint="eastAsia" w:ascii="宋体" w:hAnsi="宋体" w:cs="宋体"/>
          <w:bCs/>
          <w:color w:val="auto"/>
          <w:sz w:val="21"/>
          <w:szCs w:val="21"/>
          <w:highlight w:val="none"/>
        </w:rPr>
        <w:t xml:space="preserve">政府采购</w:t>
      </w:r>
      <w:r>
        <w:rPr>
          <w:rFonts w:hint="eastAsia" w:ascii="宋体" w:hAnsi="宋体" w:cs="宋体"/>
          <w:color w:val="auto"/>
          <w:sz w:val="21"/>
          <w:szCs w:val="21"/>
          <w:highlight w:val="none"/>
        </w:rPr>
        <w:t xml:space="preserve">履约验收书》（参照《江苏省政府采购履约验收管理办法》和苏州工业园区财政审计局《关于进一步加强履约验收管理的通知》进行履约验收）。</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5.付款方式：银行转账或汇款。</w:t>
      </w:r>
      <w:r/>
    </w:p>
    <w:p>
      <w:pPr>
        <w:ind w:firstLine="420"/>
        <w:spacing w:line="360" w:lineRule="auto"/>
        <w:widowControl w:val="off"/>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.甲方支付合同总</w:t>
      </w:r>
      <w:r>
        <w:rPr>
          <w:rFonts w:hint="eastAsia" w:ascii="宋体" w:hAnsi="宋体" w:cs="宋体"/>
          <w:color w:val="auto"/>
          <w:sz w:val="21"/>
          <w:szCs w:val="21"/>
          <w:highlight w:val="none"/>
        </w:rPr>
        <w:t xml:space="preserve">价款</w:t>
      </w:r>
      <w:r>
        <w:rPr>
          <w:rFonts w:hint="eastAsia" w:ascii="宋体" w:hAnsi="宋体" w:cs="宋体"/>
          <w:color w:val="auto"/>
          <w:sz w:val="21"/>
          <w:szCs w:val="21"/>
          <w:highlight w:val="none"/>
          <w:lang w:val="zh-CN"/>
        </w:rPr>
        <w:t xml:space="preserve">外不再承担其他任何费用。</w:t>
      </w:r>
      <w:r/>
    </w:p>
    <w:p>
      <w:pPr>
        <w:ind w:firstLine="420"/>
        <w:spacing w:line="360" w:lineRule="auto"/>
        <w:widowControl w:val="off"/>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.若遇国家或地方政府政策性调整，双方另行协商。</w:t>
      </w:r>
      <w:r/>
    </w:p>
    <w:p>
      <w:pPr>
        <w:ind w:firstLine="420"/>
        <w:jc w:val="both"/>
        <w:spacing w:line="360" w:lineRule="auto"/>
        <w:widowControl w:val="off"/>
        <w:tabs>
          <w:tab w:val="left" w:pos="43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8.根据现行税法对甲方征收的与本合同有关的一切税费均由甲方承担；根据现行税法对乙方征收的与本合同有关的一切税费均由乙方承担。</w:t>
      </w:r>
      <w:bookmarkEnd w:id="76"/>
      <w:r/>
      <w:r/>
    </w:p>
    <w:p>
      <w:pPr>
        <w:ind w:firstLine="420"/>
        <w:jc w:val="both"/>
        <w:spacing w:line="360" w:lineRule="auto"/>
        <w:widowControl w:val="off"/>
        <w:tabs>
          <w:tab w:val="left" w:pos="43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9.甲方根据乙方在本合同中所提供银行开户信息转账支付：</w:t>
      </w:r>
      <w:r/>
    </w:p>
    <w:p>
      <w:pPr>
        <w:ind w:firstLine="420"/>
        <w:jc w:val="both"/>
        <w:spacing w:line="360" w:lineRule="auto"/>
        <w:widowControl w:val="off"/>
        <w:tabs>
          <w:tab w:val="left" w:pos="43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账户名称：</w:t>
      </w:r>
      <w:r/>
    </w:p>
    <w:p>
      <w:pPr>
        <w:ind w:firstLine="420"/>
        <w:jc w:val="both"/>
        <w:spacing w:line="360" w:lineRule="auto"/>
        <w:widowControl w:val="off"/>
        <w:tabs>
          <w:tab w:val="left" w:pos="432" w:leader="none"/>
        </w:tabs>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开户银行：</w:t>
      </w:r>
      <w:r/>
    </w:p>
    <w:p>
      <w:pPr>
        <w:ind w:firstLine="420"/>
        <w:jc w:val="both"/>
        <w:spacing w:line="360" w:lineRule="auto"/>
        <w:widowControl w:val="off"/>
        <w:tabs>
          <w:tab w:val="left" w:pos="43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p>
      <w:pPr>
        <w:ind w:firstLine="420"/>
        <w:jc w:val="both"/>
        <w:spacing w:line="360" w:lineRule="auto"/>
        <w:widowControl w:val="off"/>
        <w:tabs>
          <w:tab w:val="left" w:pos="432" w:leader="none"/>
        </w:tabs>
        <w:rPr>
          <w:rFonts w:ascii="宋体" w:hAnsi="宋体" w:cs="宋体"/>
          <w:color w:val="auto"/>
          <w:sz w:val="21"/>
          <w:szCs w:val="21"/>
          <w:highlight w:val="none"/>
        </w:rPr>
      </w:pPr>
      <w:r/>
      <w:bookmarkStart w:id="77" w:name="_Hlk146571629"/>
      <w:r>
        <w:rPr>
          <w:rFonts w:hint="eastAsia" w:ascii="宋体" w:hAnsi="宋体" w:cs="宋体"/>
          <w:color w:val="auto"/>
          <w:sz w:val="21"/>
          <w:szCs w:val="21"/>
          <w:highlight w:val="none"/>
        </w:rPr>
        <w:t xml:space="preserve">数字人民币钱包ID号</w:t>
      </w:r>
      <w:bookmarkEnd w:id="77"/>
      <w:r>
        <w:rPr>
          <w:rFonts w:hint="eastAsia" w:ascii="宋体" w:hAnsi="宋体" w:cs="宋体"/>
          <w:color w:val="auto"/>
          <w:sz w:val="21"/>
          <w:szCs w:val="21"/>
          <w:highlight w:val="none"/>
        </w:rPr>
        <w:t xml:space="preserve">：</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经双方协商一致同意，在本合同签订后，若因乙方办理“园采贷”信用融资的需要，本条第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款中约定的收款账号可作变更，</w:t>
      </w:r>
      <w:r>
        <w:rPr>
          <w:rFonts w:hint="eastAsia" w:cs="宋体"/>
          <w:color w:val="auto"/>
          <w:sz w:val="21"/>
          <w:szCs w:val="21"/>
          <w:highlight w:val="none"/>
          <w:lang w:val="zh-CN"/>
        </w:rPr>
        <w:t xml:space="preserve">变更后的账号为甲方付款时中征应收账款融资服务平台中资金提供方指定的回款账户，甲方支付至该账号的款项，亦视为已向乙方履行完毕支付义务。甲方同时应与乙方签订变更账号的补充协议或由乙方提供账号的变更申请</w:t>
      </w:r>
      <w:r>
        <w:rPr>
          <w:rFonts w:hint="eastAsia" w:ascii="宋体" w:hAnsi="宋体" w:cs="宋体"/>
          <w:color w:val="auto"/>
          <w:sz w:val="21"/>
          <w:szCs w:val="21"/>
          <w:highlight w:val="none"/>
          <w:lang w:val="zh-CN"/>
        </w:rPr>
        <w:t xml:space="preserve">。</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服务内容及要求</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按照采购文件和乙方在响应文件中承诺的服务执行。</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服务质量</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1.乙方应保证提供给甲方的服务完全符合本项目采购文件规定的服务标准。</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3.乙方保证提供的服务符合中华人民共和国国家及行业的安全质量标准中之较高者。</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服务工作成果验收</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详见附件履约验收方案。</w:t>
      </w:r>
      <w:r/>
    </w:p>
    <w:p>
      <w:pPr>
        <w:numPr>
          <w:ilvl w:val="0"/>
          <w:numId w:val="3"/>
        </w:num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技术情报和资料保密</w:t>
      </w:r>
      <w:r/>
    </w:p>
    <w:p>
      <w:pPr>
        <w:ind w:firstLine="420"/>
        <w:spacing w:line="360" w:lineRule="auto"/>
        <w:widowControl w:val="off"/>
        <w:tabs>
          <w:tab w:val="left" w:pos="432"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1.乙方</w:t>
      </w:r>
      <w:r>
        <w:rPr>
          <w:rFonts w:hint="eastAsia" w:ascii="宋体" w:hAnsi="宋体" w:cs="宋体"/>
          <w:bCs/>
          <w:color w:val="auto"/>
          <w:sz w:val="21"/>
          <w:szCs w:val="21"/>
          <w:highlight w:val="none"/>
          <w:lang w:val="zh-CN"/>
        </w:rPr>
        <w:t xml:space="preserve">所收集的原始资料与数据在</w:t>
      </w:r>
      <w:r>
        <w:rPr>
          <w:rFonts w:hint="eastAsia" w:ascii="宋体" w:hAnsi="宋体" w:cs="宋体"/>
          <w:bCs/>
          <w:color w:val="auto"/>
          <w:sz w:val="21"/>
          <w:szCs w:val="21"/>
          <w:highlight w:val="none"/>
        </w:rPr>
        <w:t xml:space="preserve">本项目</w:t>
      </w:r>
      <w:r>
        <w:rPr>
          <w:rFonts w:hint="eastAsia" w:ascii="宋体" w:hAnsi="宋体" w:cs="宋体"/>
          <w:bCs/>
          <w:color w:val="auto"/>
          <w:sz w:val="21"/>
          <w:szCs w:val="21"/>
          <w:highlight w:val="none"/>
          <w:lang w:val="zh-CN"/>
        </w:rPr>
        <w:t xml:space="preserve">执行过程中，仅供甲、乙双方使用，项目结束后乙方将其以成果附件的形式一并提交给甲方。</w:t>
      </w:r>
      <w:r/>
    </w:p>
    <w:p>
      <w:pPr>
        <w:ind w:firstLine="420"/>
        <w:spacing w:line="360" w:lineRule="auto"/>
        <w:widowControl w:val="off"/>
        <w:tabs>
          <w:tab w:val="left" w:pos="432" w:leader="none"/>
        </w:tabs>
        <w:rPr>
          <w:rFonts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zh-CN"/>
        </w:rPr>
        <w:t xml:space="preserve">甲方提供给乙方</w:t>
      </w:r>
      <w:r>
        <w:rPr>
          <w:rFonts w:hint="eastAsia" w:ascii="宋体" w:hAnsi="宋体" w:cs="宋体"/>
          <w:bCs/>
          <w:color w:val="auto"/>
          <w:sz w:val="21"/>
          <w:szCs w:val="21"/>
          <w:highlight w:val="none"/>
        </w:rPr>
        <w:t xml:space="preserve">以及协助乙方调查收集</w:t>
      </w:r>
      <w:r>
        <w:rPr>
          <w:rFonts w:hint="eastAsia" w:ascii="宋体" w:hAnsi="宋体" w:cs="宋体"/>
          <w:bCs/>
          <w:color w:val="auto"/>
          <w:sz w:val="21"/>
          <w:szCs w:val="21"/>
          <w:highlight w:val="none"/>
          <w:lang w:val="zh-CN"/>
        </w:rPr>
        <w:t xml:space="preserve">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zh-CN"/>
        </w:rPr>
        <w:t xml:space="preserve">乙方应加强对项目资料的保管，在工作全面完成后，乙方应将甲方认为必要的有关资料返还给甲方；其余资料，乙方应按甲方要求存档，并应及时满足甲方对方案资料有关调用、审核等要求。</w:t>
      </w:r>
      <w:r/>
    </w:p>
    <w:p>
      <w:pPr>
        <w:ind w:firstLine="420"/>
        <w:spacing w:line="360" w:lineRule="auto"/>
        <w:widowControl w:val="off"/>
        <w:tabs>
          <w:tab w:val="left" w:pos="432"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4.乙方承担保密义务的期限为本合同签订之日起直到甲方公开相关保密信息为止</w:t>
      </w:r>
      <w:r>
        <w:rPr>
          <w:rFonts w:hint="eastAsia" w:ascii="宋体" w:hAnsi="宋体" w:cs="宋体"/>
          <w:bCs/>
          <w:color w:val="auto"/>
          <w:sz w:val="21"/>
          <w:szCs w:val="21"/>
          <w:highlight w:val="none"/>
          <w:lang w:val="zh-CN"/>
        </w:rPr>
        <w:t xml:space="preserve">。</w:t>
      </w:r>
      <w:r>
        <w:rPr>
          <w:rFonts w:hint="eastAsia" w:ascii="宋体" w:hAnsi="宋体" w:cs="宋体"/>
          <w:bCs/>
          <w:color w:val="auto"/>
          <w:sz w:val="21"/>
          <w:szCs w:val="21"/>
          <w:highlight w:val="none"/>
        </w:rPr>
        <w:t xml:space="preserve"> </w:t>
      </w:r>
      <w:r/>
    </w:p>
    <w:p>
      <w:pPr>
        <w:numPr>
          <w:ilvl w:val="0"/>
          <w:numId w:val="3"/>
        </w:numPr>
        <w:jc w:val="both"/>
        <w:spacing w:line="360" w:lineRule="auto"/>
        <w:widowControl w:val="off"/>
        <w:rPr>
          <w:rFonts w:ascii="宋体" w:hAnsi="宋体" w:cs="宋体"/>
          <w:b/>
          <w:color w:val="auto"/>
          <w:sz w:val="21"/>
          <w:szCs w:val="21"/>
          <w:highlight w:val="none"/>
          <w:lang w:val="zh-CN"/>
        </w:rPr>
      </w:pPr>
      <w:r>
        <w:rPr>
          <w:rFonts w:hint="eastAsia" w:ascii="宋体" w:hAnsi="宋体" w:cs="宋体"/>
          <w:b/>
          <w:bCs/>
          <w:color w:val="auto"/>
          <w:sz w:val="21"/>
          <w:szCs w:val="21"/>
          <w:highlight w:val="none"/>
          <w:lang w:val="zh-CN"/>
        </w:rPr>
        <w:t xml:space="preserve">甲乙</w:t>
      </w:r>
      <w:r>
        <w:rPr>
          <w:rFonts w:hint="eastAsia" w:ascii="宋体" w:hAnsi="宋体" w:cs="宋体"/>
          <w:b/>
          <w:color w:val="auto"/>
          <w:sz w:val="21"/>
          <w:szCs w:val="21"/>
          <w:highlight w:val="none"/>
          <w:lang w:val="zh-CN"/>
        </w:rPr>
        <w:t xml:space="preserve">双方的违约责任</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合同一方不履行合同义务或者履行合同义务不符合约定的，应当承担继续履行、采取补救措施或者赔偿损失等违约责任。</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甲方违约责任</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 在合同生效后，甲方无故要求终止服务的，应向乙方偿付合同总价款的5%，作为违约金，违约金不足以补偿损失的，乙方有权要求甲方补足。</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 甲方无合理原因逾期付款的应按照逾期付款金额的每天万分之四支付逾期付款违约金，以合同总价款的5%为限。</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 甲方违反合同约定，拒绝接受乙方交付的合格服务的，应当承担乙方由此造成的损失。</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乙方违约责任</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2.1乙方不能服务（逾期超过24小时视为不能服务），或服务不合格从而影响甲方按期正常使用的，甲方有权解除合同。</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2.2乙方无故要求终止本合同或因乙方原因导致甲方解除本合同，乙方应向甲方赔偿合同总价款20%的违约金，违约金不足以补偿损失的甲方有权要求乙方补足。</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2.3乙方逾期提供服务的，应在服务前与甲方协商，甲方仍需求的，乙方应立即提供服务并应按照合同总价款的每天万分之四支付逾期服务违约金，同时承担甲方因此遭致的损失费用。</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2.4乙方违反保密义务，致使甲方或第三人产生损失的，乙方应当赔偿该部分损失。</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2.5本合同项下甲方的损失包括但不限于甲方为此支出的诉讼费用、律师费用、保全费用、鉴定费用等。</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如果出现政府采购监管部门在处理投诉事项期间，通知甲方暂停采购活动的情形，或者询问或质疑事项可能影响最终成交结果的，导致甲方中止/终止履行合同的情形，均不视为甲方违约。</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合同的解除和转让</w:t>
      </w:r>
      <w:r/>
    </w:p>
    <w:p>
      <w:pPr>
        <w:ind w:firstLine="420"/>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（一）合同的解除</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1.甲方和乙方协商一致，可以解除合同。</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2.在合同有效期内一方不得擅自变更或中止/终止此项合同（包括为此项目配备的人员），如未经双方书面同意，擅自变更或中止/终止此项的一方自行承担违约责任。</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3.有下列情形之一，合同一方可以解除合同：</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 因不可抗力致使不能实现合同目的，未受不可抗力影响的一方有权解除合同；</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3.2 因合同一方违约导致合同不能履行，另一方有权解除合同。</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4.有权解除合同的一方，应当在违约事实或不可抗力发生之后三十天内书面通知对方以主张解除合同，合同在书面通知到达对方时解除。</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合同一方对合同解除有异议的，应当在另一方解除合同的通知到达之日起30日内提出。</w:t>
      </w:r>
      <w:r/>
    </w:p>
    <w:p>
      <w:pPr>
        <w:ind w:firstLine="420"/>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（二）合同的转让</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合同的部分和全部均不得转让，若乙方违约转让的，甲方有权解除本合同。</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合同的生效</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1.本合同经甲乙双方签字盖章后生效。</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2.合同在执行过程中出现的未尽事宜，双方在不违背本合同和相关文件的原则下签订补充合同。</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3.因发生了不可抗力导致乙方不能完全履行合同或合同目的不能实现的，乙方可以书面形式向甲方提出变更、中止或终止采购合同的申请。</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4.对于合同的变更、中止、终止有过错的一方应当依照《中华人民共和国民法典》《中华人民共和国政府采购法》等相关法律法规和采购文件的规定承担违约赔偿责任，双方都有过错的，各自承担相应的责任。</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5.因机构调整或撤销、机构职能改变、国家政策改变等重大变故导致采购任务减少或取消，政府采购合同继续履行将损害国家利益和社会公共利益，甲方有权终止合同。</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6.如甲方和乙方签订补充合同，补充合同的采购金额不得超过原合同采购金额的10%。 </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争议</w:t>
      </w:r>
      <w:r>
        <w:rPr>
          <w:rFonts w:hint="eastAsia" w:ascii="宋体" w:hAnsi="宋体" w:cs="宋体"/>
          <w:b/>
          <w:bCs/>
          <w:color w:val="auto"/>
          <w:sz w:val="21"/>
          <w:szCs w:val="21"/>
          <w:highlight w:val="none"/>
        </w:rPr>
        <w:t xml:space="preserve">的</w:t>
      </w:r>
      <w:r>
        <w:rPr>
          <w:rFonts w:hint="eastAsia" w:ascii="宋体" w:hAnsi="宋体" w:cs="宋体"/>
          <w:b/>
          <w:bCs/>
          <w:color w:val="auto"/>
          <w:sz w:val="21"/>
          <w:szCs w:val="21"/>
          <w:highlight w:val="none"/>
          <w:lang w:val="zh-CN"/>
        </w:rPr>
        <w:t xml:space="preserve">解决</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1.因本合同引起的或与本合同有关的任何争议，应本着友好合作的态度协商解决；如协商不成，任何一方可以向甲方所在地有管辖权的人民法院起诉，通过诉讼方式解决。</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2.诉讼期间，除争议内容以外，双方均应继续履行合同约定的其他内容。</w:t>
      </w:r>
      <w:r/>
    </w:p>
    <w:p>
      <w:pPr>
        <w:numPr>
          <w:ilvl w:val="0"/>
          <w:numId w:val="3"/>
        </w:num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附则</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1.合同份数</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本合同一式伍份，甲乙双方各执贰份，采购代理机构壹份。</w:t>
      </w:r>
      <w:r/>
    </w:p>
    <w:p>
      <w:pPr>
        <w:ind w:firstLine="420"/>
        <w:spacing w:line="360" w:lineRule="auto"/>
        <w:widowControl w:val="off"/>
        <w:tabs>
          <w:tab w:val="left" w:pos="50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2.未尽事宜</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本合同未尽事宜应按《中华人民共和国民法典》、《中华人民共和国政府采购法》以及其他相关法律、法规之规定解释。</w:t>
      </w:r>
      <w:r/>
    </w:p>
    <w:p>
      <w:pPr>
        <w:spacing w:line="360" w:lineRule="exact"/>
        <w:widowControl w:val="off"/>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合同各方盖章：</w:t>
      </w:r>
      <w:r/>
    </w:p>
    <w:p>
      <w:pPr>
        <w:ind w:left="6510" w:hanging="6510"/>
        <w:spacing w:line="360" w:lineRule="auto"/>
        <w:widowControl w:val="off"/>
        <w:tabs>
          <w:tab w:val="left" w:pos="0" w:leader="none"/>
        </w:tabs>
        <w:rPr>
          <w:rFonts w:ascii="宋体" w:hAnsi="宋体" w:cs="宋体"/>
          <w:b/>
          <w:bCs/>
          <w:color w:val="auto"/>
          <w:sz w:val="21"/>
          <w:szCs w:val="21"/>
          <w:highlight w:val="none"/>
        </w:rPr>
      </w:pPr>
      <w:r>
        <w:rPr>
          <w:rFonts w:hint="eastAsia" w:ascii="宋体" w:hAnsi="宋体"/>
          <w:color w:val="auto"/>
          <w:sz w:val="21"/>
          <w:szCs w:val="21"/>
          <w:highlight w:val="none"/>
        </w:rPr>
        <w:t xml:space="preserve">甲方：                                         </w:t>
      </w:r>
      <w:r>
        <w:rPr>
          <w:rFonts w:hint="eastAsia" w:ascii="宋体" w:hAnsi="宋体" w:cs="宋体"/>
          <w:b/>
          <w:bCs/>
          <w:color w:val="auto"/>
          <w:sz w:val="21"/>
          <w:szCs w:val="21"/>
          <w:highlight w:val="none"/>
        </w:rPr>
        <w:t xml:space="preserve">      </w:t>
      </w:r>
      <w:r>
        <w:rPr>
          <w:rFonts w:hint="eastAsia" w:ascii="宋体" w:hAnsi="宋体"/>
          <w:color w:val="auto"/>
          <w:sz w:val="21"/>
          <w:szCs w:val="21"/>
          <w:highlight w:val="none"/>
        </w:rPr>
        <w:t xml:space="preserve">乙方：</w:t>
      </w:r>
      <w:r/>
    </w:p>
    <w:p>
      <w:pPr>
        <w:ind w:left="6510" w:hanging="6510"/>
        <w:spacing w:line="360" w:lineRule="auto"/>
        <w:widowControl w:val="off"/>
        <w:tabs>
          <w:tab w:val="left" w:pos="0" w:leader="none"/>
        </w:tabs>
        <w:rPr>
          <w:rFonts w:ascii="宋体" w:hAnsi="宋体"/>
          <w:color w:val="auto"/>
          <w:sz w:val="21"/>
          <w:szCs w:val="21"/>
          <w:highlight w:val="none"/>
        </w:rPr>
      </w:pPr>
      <w:r>
        <w:rPr>
          <w:rFonts w:hint="eastAsia" w:ascii="宋体" w:hAnsi="宋体"/>
          <w:color w:val="auto"/>
          <w:sz w:val="21"/>
          <w:szCs w:val="21"/>
          <w:highlight w:val="none"/>
          <w:lang w:val="zh-CN"/>
        </w:rPr>
        <w:t xml:space="preserve">代表人（授权代表）： </w:t>
      </w:r>
      <w:r>
        <w:rPr>
          <w:rFonts w:hint="eastAsia" w:ascii="宋体" w:hAnsi="宋体"/>
          <w:color w:val="auto"/>
          <w:highlight w:val="none"/>
        </w:rPr>
        <w:t xml:space="preserve">                            </w:t>
      </w:r>
      <w:r>
        <w:rPr>
          <w:rFonts w:hint="eastAsia" w:ascii="宋体" w:hAnsi="宋体"/>
          <w:color w:val="auto"/>
          <w:sz w:val="21"/>
          <w:szCs w:val="21"/>
          <w:highlight w:val="none"/>
          <w:lang w:val="zh-CN"/>
        </w:rPr>
        <w:t xml:space="preserve">代表人（授权代表）：  </w:t>
      </w:r>
      <w:r>
        <w:rPr>
          <w:rFonts w:hint="eastAsia" w:ascii="宋体" w:hAnsi="宋体"/>
          <w:color w:val="auto"/>
          <w:sz w:val="21"/>
          <w:szCs w:val="21"/>
          <w:highlight w:val="none"/>
        </w:rPr>
        <w:t xml:space="preserve">        </w:t>
      </w:r>
      <w:r/>
    </w:p>
    <w:p>
      <w:pPr>
        <w:spacing w:line="360" w:lineRule="auto"/>
        <w:widowControl w:val="off"/>
        <w:rPr>
          <w:color w:val="auto"/>
          <w:szCs w:val="20"/>
          <w:highlight w:val="none"/>
        </w:rPr>
      </w:pPr>
      <w:r>
        <w:rPr>
          <w:rFonts w:hint="eastAsia" w:ascii="宋体" w:hAnsi="宋体"/>
          <w:color w:val="auto"/>
          <w:sz w:val="21"/>
          <w:szCs w:val="21"/>
          <w:highlight w:val="none"/>
          <w:lang w:val="zh-CN"/>
        </w:rPr>
        <w:t xml:space="preserve">(公章或合同专用章)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(公章或合同专用章)  </w:t>
      </w:r>
      <w:r/>
    </w:p>
    <w:p>
      <w:pPr>
        <w:spacing w:line="360" w:lineRule="auto"/>
        <w:widowControl w:val="off"/>
        <w:tabs>
          <w:tab w:val="left" w:pos="0" w:leader="none"/>
        </w:tabs>
        <w:rPr>
          <w:rFonts w:ascii="宋体" w:hAnsi="宋体"/>
          <w:color w:val="auto"/>
          <w:sz w:val="21"/>
          <w:szCs w:val="21"/>
          <w:highlight w:val="none"/>
        </w:rPr>
      </w:pPr>
      <w:r>
        <w:rPr>
          <w:rFonts w:hint="eastAsia" w:ascii="宋体" w:hAnsi="宋体"/>
          <w:color w:val="auto"/>
          <w:sz w:val="21"/>
          <w:szCs w:val="21"/>
          <w:highlight w:val="none"/>
        </w:rPr>
        <w:tab/>
      </w:r>
      <w:r>
        <w:rPr>
          <w:rFonts w:hint="eastAsia" w:ascii="宋体" w:hAnsi="宋体"/>
          <w:color w:val="auto"/>
          <w:sz w:val="21"/>
          <w:szCs w:val="21"/>
          <w:highlight w:val="none"/>
        </w:rPr>
        <w:t xml:space="preserve">      年   月   日                              年   月   日</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合同附件一：考核标准</w:t>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5262"/>
        <w:gridCol w:w="849"/>
        <w:gridCol w:w="1056"/>
      </w:tblGrid>
      <w:tr>
        <w:trPr/>
        <w:tc>
          <w:tcPr>
            <w:tcW w:w="1237" w:type="dxa"/>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考核内容</w:t>
            </w:r>
            <w:r/>
          </w:p>
        </w:tc>
        <w:tc>
          <w:tcPr>
            <w:tcW w:w="5262" w:type="dxa"/>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违约事项及扣分方法</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分值</w:t>
            </w:r>
            <w:r/>
          </w:p>
        </w:tc>
        <w:tc>
          <w:tcPr>
            <w:tcW w:w="1056" w:type="dxa"/>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考核得分</w:t>
            </w:r>
            <w:r/>
          </w:p>
        </w:tc>
      </w:tr>
      <w:tr>
        <w:trPr/>
        <w:tc>
          <w:tcPr>
            <w:tcW w:w="123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安全隐患排查与合同履行</w:t>
            </w:r>
            <w:r/>
          </w:p>
        </w:tc>
        <w:tc>
          <w:tcPr>
            <w:tcW w:w="5262" w:type="dxa"/>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1、既有建筑安全隐患排查中乙方单位未按照甲方要求实行安全隐患排查的各项工作，每发现一次扣2分； </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2、乙方人员隐瞒既有建筑安全问题或发生安全问题未按程序处理，每发现一次扣3分；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3、乙方人员未及时发现安全隐患而导致安全事件发生(扣</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4、排查数量未达到甲方要求的，每次扣2分；</w:t>
            </w:r>
            <w:r/>
          </w:p>
          <w:p>
            <w:pPr>
              <w:jc w:val="both"/>
              <w:widowControl w:val="off"/>
              <w:rPr>
                <w:rFonts w:ascii="宋体" w:hAnsi="宋体" w:cs="宋体"/>
                <w:color w:val="auto"/>
                <w:sz w:val="21"/>
                <w:szCs w:val="21"/>
                <w:highlight w:val="none"/>
              </w:rPr>
            </w:pPr>
            <w:r>
              <w:rPr>
                <w:rFonts w:hint="eastAsia" w:ascii="宋体" w:hAnsi="Courier New"/>
                <w:color w:val="auto"/>
                <w:sz w:val="21"/>
                <w:szCs w:val="21"/>
                <w:highlight w:val="none"/>
              </w:rPr>
              <w:t xml:space="preserve">5、乙方未按照采购文件要求适时开展既有建筑安全相关宣传工作的，</w:t>
            </w:r>
            <w:r>
              <w:rPr>
                <w:rFonts w:hint="eastAsia" w:ascii="宋体" w:hAnsi="宋体" w:cs="宋体"/>
                <w:color w:val="auto"/>
                <w:sz w:val="21"/>
                <w:szCs w:val="21"/>
                <w:highlight w:val="none"/>
              </w:rPr>
              <w:t xml:space="preserve">每发现一次扣3分；</w:t>
            </w:r>
            <w:r/>
          </w:p>
          <w:p>
            <w:pPr>
              <w:jc w:val="both"/>
              <w:widowControl w:val="off"/>
              <w:rPr>
                <w:rFonts w:ascii="宋体" w:hAnsi="宋体" w:cs="宋体"/>
                <w:color w:val="auto"/>
                <w:sz w:val="21"/>
                <w:szCs w:val="21"/>
                <w:highlight w:val="none"/>
              </w:rPr>
            </w:pPr>
            <w:r>
              <w:rPr>
                <w:rFonts w:hint="eastAsia" w:ascii="宋体" w:hAnsi="Courier New"/>
                <w:color w:val="auto"/>
                <w:sz w:val="21"/>
                <w:szCs w:val="21"/>
                <w:highlight w:val="none"/>
              </w:rPr>
              <w:t xml:space="preserve">6、乙方未按照采购文件要求积极配合上级部门开展其他既有建筑安全管理工作，</w:t>
            </w:r>
            <w:r>
              <w:rPr>
                <w:rFonts w:hint="eastAsia" w:ascii="宋体" w:hAnsi="宋体" w:cs="宋体"/>
                <w:color w:val="auto"/>
                <w:sz w:val="21"/>
                <w:szCs w:val="21"/>
                <w:highlight w:val="none"/>
              </w:rPr>
              <w:t xml:space="preserve">每发现一次扣3分；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以上情况出现第一次予以警告，出现第二次经甲方警告后仍不整改的甲方有权解除合同，并按照合同约定追究乙方相应违约责任。</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c>
          <w:tcPr>
            <w:tcW w:w="123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现场管理</w:t>
            </w:r>
            <w:r/>
          </w:p>
        </w:tc>
        <w:tc>
          <w:tcPr>
            <w:tcW w:w="5262" w:type="dxa"/>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1、建立安全文明管理台帐，台帐体系不健全扣10分；2、现场存在《既有建筑隐患排查导则》中认定的建筑安全隐患，乙方人员未记录，每发现一次扣3分；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3、现场不存在《既有建筑隐患排查导则》里认定的安全隐患，但存在排查表中需记录的其他安全状况，乙方人员缺乏相应的安全记录，每发现一次扣2分。</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c>
          <w:tcPr>
            <w:tcW w:w="123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目标管理</w:t>
            </w:r>
            <w:r/>
          </w:p>
        </w:tc>
        <w:tc>
          <w:tcPr>
            <w:tcW w:w="5262" w:type="dxa"/>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1、因服务不力，出现1次安全事故，扣5分；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2、因服务不力，出现2次安全事故，扣15分；</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3、因服务不力，出现3次安全事故，甲方有权解除合同，并按照合同约定追究乙方相应违约责任。</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c>
          <w:tcPr>
            <w:tcW w:w="123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人员管理</w:t>
            </w:r>
            <w:r/>
          </w:p>
        </w:tc>
        <w:tc>
          <w:tcPr>
            <w:tcW w:w="5262" w:type="dxa"/>
            <w:textDirection w:val="lrTb"/>
            <w:noWrap w:val="false"/>
          </w:tcPr>
          <w:p>
            <w:pPr>
              <w:numPr>
                <w:ilvl w:val="0"/>
                <w:numId w:val="4"/>
              </w:num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未经甲方同意擅自变换主要项目人员(视情况每一人次扣</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分)；</w:t>
            </w:r>
            <w:r/>
          </w:p>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、项目人员不能积极主动工作、职责不明确、不履行岗位职责、技能不合格(扣2分/人)。</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c>
          <w:tcPr>
            <w:tcW w:w="1237"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设备管理</w:t>
            </w:r>
            <w:r/>
          </w:p>
        </w:tc>
        <w:tc>
          <w:tcPr>
            <w:tcW w:w="5262" w:type="dxa"/>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1、项目设施(包括测量和检测等仪器设备)不完善(扣3分/次)；</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2、因设备保管、使用不当导致影响工作(扣2分/次)。</w:t>
            </w:r>
            <w:r/>
          </w:p>
        </w:tc>
        <w:tc>
          <w:tcPr>
            <w:tcW w:w="849"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581"/>
        </w:trPr>
        <w:tc>
          <w:tcPr>
            <w:gridSpan w:val="3"/>
            <w:tcW w:w="7348" w:type="dxa"/>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考核总得分</w:t>
            </w:r>
            <w:r/>
          </w:p>
        </w:tc>
        <w:tc>
          <w:tcPr>
            <w:tcW w:w="1056" w:type="dxa"/>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jc w:val="center"/>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widowControl w:val="off"/>
        <w:rPr>
          <w:rFonts w:ascii="等线" w:hAnsi="等线" w:eastAsia="等线"/>
          <w:color w:val="auto"/>
          <w:sz w:val="21"/>
          <w:szCs w:val="22"/>
          <w:highlight w:val="none"/>
        </w:rPr>
      </w:pPr>
      <w:r>
        <w:rPr>
          <w:rFonts w:ascii="等线" w:hAnsi="等线" w:eastAsia="等线"/>
          <w:color w:val="auto"/>
          <w:sz w:val="21"/>
          <w:szCs w:val="22"/>
          <w:highlight w:val="none"/>
        </w:rPr>
      </w:r>
      <w:r/>
    </w:p>
    <w:p>
      <w:pPr>
        <w:spacing w:line="400" w:lineRule="exact"/>
        <w:widowControl w:val="off"/>
        <w:tabs>
          <w:tab w:val="left" w:pos="0" w:leader="none"/>
        </w:tabs>
        <w:rPr>
          <w:rFonts w:ascii="宋体" w:hAnsi="宋体"/>
          <w:color w:val="auto"/>
          <w:sz w:val="21"/>
          <w:szCs w:val="21"/>
          <w:highlight w:val="none"/>
        </w:rPr>
      </w:pPr>
      <w:r>
        <w:rPr>
          <w:rFonts w:ascii="宋体" w:hAnsi="宋体"/>
          <w:color w:val="auto"/>
          <w:sz w:val="21"/>
          <w:szCs w:val="21"/>
          <w:highlight w:val="none"/>
        </w:rPr>
      </w:r>
      <w:r/>
    </w:p>
    <w:p>
      <w:pPr>
        <w:jc w:val="both"/>
        <w:spacing w:before="75" w:after="75"/>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Style w:val="933"/>
          <w:rFonts w:hint="eastAsia"/>
          <w:bCs/>
          <w:color w:val="auto"/>
          <w:sz w:val="32"/>
          <w:szCs w:val="32"/>
          <w:highlight w:val="none"/>
        </w:rPr>
        <w:br w:type="page" w:clear="all"/>
      </w:r>
      <w:r/>
    </w:p>
    <w:p>
      <w:pPr>
        <w:spacing w:line="400" w:lineRule="atLeast"/>
        <w:widowControl w:val="off"/>
        <w:rPr>
          <w:rFonts w:ascii="宋体" w:hAnsi="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rPr>
        <w:t xml:space="preserve">合同附件二</w:t>
      </w:r>
      <w:r/>
    </w:p>
    <w:p>
      <w:pPr>
        <w:jc w:val="cente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苏州工业</w:t>
      </w:r>
      <w:bookmarkStart w:id="78" w:name="OLE_LINK1"/>
      <w:r>
        <w:rPr>
          <w:rFonts w:ascii="宋体" w:hAnsi="宋体" w:cs="宋体"/>
          <w:b/>
          <w:color w:val="auto"/>
          <w:sz w:val="21"/>
          <w:highlight w:val="none"/>
        </w:rPr>
        <w:t xml:space="preserve">园区</w:t>
      </w:r>
      <w:bookmarkEnd w:id="78"/>
      <w:r>
        <w:rPr>
          <w:rFonts w:ascii="宋体" w:hAnsi="宋体" w:cs="宋体"/>
          <w:b/>
          <w:color w:val="auto"/>
          <w:sz w:val="21"/>
          <w:highlight w:val="none"/>
        </w:rPr>
        <w:t xml:space="preserve">服务类项目履约验收方案</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一、项目概况</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项目编号：</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项目名称：</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供应商名称：</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合同金额：元</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验收主体：（采购人）</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二、验收目的</w:t>
      </w:r>
      <w:r/>
    </w:p>
    <w:p>
      <w:pPr>
        <w:ind w:firstLine="42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政府采购项目履约验收</w:t>
      </w:r>
      <w:r>
        <w:rPr>
          <w:rFonts w:hint="eastAsia" w:ascii="宋体" w:hAnsi="宋体" w:cs="宋体"/>
          <w:color w:val="auto"/>
          <w:sz w:val="21"/>
          <w:highlight w:val="none"/>
        </w:rPr>
        <w:t xml:space="preserve">，是指采购人对中标（成交）供应商（以下简称“供应商”）履行政府采购合同情况进行检验、核实和评估，以确认其提供的服务是否符合政府采购合同约定条款的活动。</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三、验收依据</w:t>
      </w:r>
      <w:r/>
    </w:p>
    <w:p>
      <w:pPr>
        <w:ind w:firstLine="420"/>
        <w:jc w:val="both"/>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苏州工业园区采购人通过政府采购方式和程序确定供应商的政府采购项目应当执行《江苏省政府采购履约验收管理办法》和</w:t>
      </w:r>
      <w:bookmarkStart w:id="79" w:name="OLE_LINK16"/>
      <w:r>
        <w:rPr>
          <w:rFonts w:hint="eastAsia" w:ascii="宋体" w:hAnsi="宋体" w:cs="宋体"/>
          <w:color w:val="auto"/>
          <w:sz w:val="21"/>
          <w:highlight w:val="none"/>
        </w:rPr>
        <w:t xml:space="preserve">苏州工业园区财政审计局《关于进一步加强履约验收管理的通知》</w:t>
      </w:r>
      <w:bookmarkEnd w:id="79"/>
      <w:r>
        <w:rPr>
          <w:rFonts w:ascii="宋体" w:hAnsi="宋体" w:cs="宋体"/>
          <w:color w:val="auto"/>
          <w:sz w:val="21"/>
          <w:highlight w:val="none"/>
        </w:rPr>
        <w:t xml:space="preserve">。上级文件规定与</w:t>
      </w:r>
      <w:r>
        <w:rPr>
          <w:rFonts w:hint="eastAsia" w:ascii="宋体" w:hAnsi="宋体" w:cs="宋体"/>
          <w:color w:val="auto"/>
          <w:sz w:val="21"/>
          <w:highlight w:val="none"/>
        </w:rPr>
        <w:t xml:space="preserve">苏州工业园区财政审计局《关于进一步加强履约验收管理的通知》</w:t>
      </w:r>
      <w:r>
        <w:rPr>
          <w:rFonts w:ascii="宋体" w:hAnsi="宋体" w:cs="宋体"/>
          <w:color w:val="auto"/>
          <w:sz w:val="21"/>
          <w:highlight w:val="none"/>
        </w:rPr>
        <w:t xml:space="preserve">不一致的，以上级文件规定为准。政府采购文件、供应商响应文件、政府采购合同是履约验收工作的基本依据。</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5"/>
          <w:sz w:val="21"/>
          <w:highlight w:val="none"/>
        </w:rPr>
        <w:t xml:space="preserve">四、验收责任主体</w:t>
      </w:r>
      <w:r/>
    </w:p>
    <w:p>
      <w:pPr>
        <w:ind w:firstLine="420"/>
        <w:jc w:val="both"/>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采购人是政府采购履约验收工作的责任主体。采购人应制定并执行政府采购项目履约验收内部控制管理制度，科学完善编制履约验收方案，按照采购文件、供应商投响应文件、采购合同约定及时验收，遵循履约验收工作程序及相关要求，对验收过程中发现的问题依法依约处理，确定验收结论，履行资金支付义务，保存齐全的验收档案材料。</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6"/>
          <w:sz w:val="21"/>
          <w:highlight w:val="none"/>
        </w:rPr>
        <w:t xml:space="preserve">五、验收程序</w:t>
      </w:r>
      <w:r/>
    </w:p>
    <w:p>
      <w:pPr>
        <w:ind w:firstLine="442"/>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5"/>
          <w:sz w:val="21"/>
          <w:highlight w:val="none"/>
        </w:rPr>
        <w:t xml:space="preserve">5.1</w:t>
      </w:r>
      <w:r>
        <w:rPr>
          <w:rFonts w:ascii="宋体" w:hAnsi="宋体" w:cs="宋体"/>
          <w:b/>
          <w:color w:val="auto"/>
          <w:sz w:val="21"/>
          <w:highlight w:val="none"/>
        </w:rPr>
        <w:t xml:space="preserve">发出验收通知</w:t>
      </w:r>
      <w:r/>
    </w:p>
    <w:p>
      <w:pPr>
        <w:ind w:firstLine="440"/>
        <w:jc w:val="both"/>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21"/>
          <w:highlight w:val="none"/>
        </w:rPr>
        <w:t xml:space="preserve">5.1.1政府采购合同约定的履约验收条件达到时，采购人应当在5个工作日内启动履约验收工作，并向供应商发出《政府采购履约验收通知单》</w:t>
      </w:r>
      <w:r>
        <w:rPr>
          <w:rFonts w:hint="eastAsia" w:ascii="宋体" w:hAnsi="宋体" w:cs="宋体"/>
          <w:color w:val="auto"/>
          <w:spacing w:val="5"/>
          <w:sz w:val="21"/>
          <w:highlight w:val="none"/>
        </w:rPr>
        <w:t xml:space="preserve">（</w:t>
      </w:r>
      <w:r>
        <w:rPr>
          <w:rFonts w:ascii="宋体" w:hAnsi="宋体" w:cs="宋体"/>
          <w:color w:val="auto"/>
          <w:spacing w:val="5"/>
          <w:sz w:val="21"/>
          <w:highlight w:val="none"/>
        </w:rPr>
        <w:t xml:space="preserve">见下表1</w:t>
      </w:r>
      <w:r>
        <w:rPr>
          <w:rFonts w:hint="eastAsia" w:ascii="宋体" w:hAnsi="宋体" w:cs="宋体"/>
          <w:color w:val="auto"/>
          <w:spacing w:val="5"/>
          <w:sz w:val="21"/>
          <w:highlight w:val="none"/>
        </w:rPr>
        <w:t xml:space="preserve">）</w:t>
      </w:r>
      <w:r>
        <w:rPr>
          <w:rFonts w:ascii="宋体" w:hAnsi="宋体" w:cs="宋体"/>
          <w:color w:val="auto"/>
          <w:spacing w:val="5"/>
          <w:sz w:val="21"/>
          <w:highlight w:val="none"/>
        </w:rPr>
        <w:t xml:space="preserve">。在政府采购合同约定的履行验收条件达到时，供应商可以主动联系采购人启动履约验收工作。供应商在收到验收通知单后五个工作日内拒不配合的，采购人应依照合同约定追究其责任。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21"/>
          <w:highlight w:val="none"/>
        </w:rPr>
        <w:t xml:space="preserve">5.1.2供应商应当配合采购人、采购代理机构做好项目验收工作，及时提供与项目验收相关的材料。</w:t>
      </w:r>
      <w:r/>
    </w:p>
    <w:p>
      <w:pPr>
        <w:ind w:firstLine="422"/>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5.2成立验收小组</w:t>
      </w:r>
      <w:r/>
    </w:p>
    <w:p>
      <w:pPr>
        <w:ind w:firstLine="440"/>
        <w:spacing w:line="400" w:lineRule="atLeast"/>
        <w:widowControl w:val="off"/>
        <w:rPr>
          <w:rFonts w:ascii="宋体" w:hAnsi="宋体" w:cs="宋体"/>
          <w:color w:val="auto"/>
          <w:spacing w:val="5"/>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5"/>
          <w:sz w:val="21"/>
          <w:highlight w:val="none"/>
        </w:rPr>
        <w:t xml:space="preserve">5.2.1采购人应当组织成立验收小组，验收小组负责实施项目验收工作，其成员构成、人员数量以及负责人由采购人确定。</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21"/>
          <w:highlight w:val="none"/>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w:t>
      </w:r>
      <w:r>
        <w:rPr>
          <w:rFonts w:ascii="宋体" w:hAnsi="宋体" w:cs="宋体"/>
          <w:color w:val="auto"/>
          <w:sz w:val="21"/>
          <w:highlight w:val="none"/>
        </w:rPr>
        <w:t xml:space="preserve">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2"/>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5.3</w:t>
      </w:r>
      <w:r>
        <w:rPr>
          <w:rFonts w:ascii="宋体" w:hAnsi="宋体" w:cs="宋体"/>
          <w:color w:val="auto"/>
          <w:sz w:val="21"/>
          <w:highlight w:val="none"/>
        </w:rPr>
        <w:t xml:space="preserve">技术复杂或专业性强的政府采购项目，可以邀请有资质的第三方专业机构参加验收并出具专业意见。</w:t>
      </w:r>
      <w:r/>
    </w:p>
    <w:p>
      <w:pPr>
        <w:ind w:firstLine="42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5.4验收工作实施方案</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5.</w:t>
      </w:r>
      <w:r>
        <w:rPr>
          <w:rFonts w:hint="eastAsia" w:ascii="宋体" w:hAnsi="宋体" w:cs="宋体"/>
          <w:color w:val="auto"/>
          <w:sz w:val="21"/>
          <w:highlight w:val="none"/>
        </w:rPr>
        <w:t xml:space="preserve">4</w:t>
      </w:r>
      <w:r>
        <w:rPr>
          <w:rFonts w:ascii="宋体" w:hAnsi="宋体" w:cs="宋体"/>
          <w:color w:val="auto"/>
          <w:sz w:val="21"/>
          <w:highlight w:val="none"/>
        </w:rPr>
        <w:t xml:space="preserve">.</w:t>
      </w:r>
      <w:r>
        <w:rPr>
          <w:rFonts w:hint="eastAsia" w:ascii="宋体" w:hAnsi="宋体" w:cs="宋体"/>
          <w:color w:val="auto"/>
          <w:sz w:val="21"/>
          <w:highlight w:val="none"/>
        </w:rPr>
        <w:t xml:space="preserve">1履约验收起止时间：乙方提交全部最终成果后至验收合格。</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5.4.2</w:t>
      </w:r>
      <w:r>
        <w:rPr>
          <w:rFonts w:ascii="宋体" w:hAnsi="宋体" w:cs="宋体"/>
          <w:color w:val="auto"/>
          <w:sz w:val="21"/>
          <w:highlight w:val="none"/>
        </w:rPr>
        <w:t xml:space="preserve">履约验收范围：</w:t>
      </w:r>
      <w:r>
        <w:rPr>
          <w:rFonts w:hint="eastAsia" w:ascii="宋体" w:hAnsi="宋体" w:cs="宋体"/>
          <w:color w:val="auto"/>
          <w:sz w:val="21"/>
          <w:highlight w:val="none"/>
        </w:rPr>
        <w:t xml:space="preserve">2026年度高贸区既有建筑网格化隐患排查服务。</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5.4</w:t>
      </w:r>
      <w:r>
        <w:rPr>
          <w:rFonts w:ascii="宋体" w:hAnsi="宋体" w:cs="宋体"/>
          <w:color w:val="auto"/>
          <w:sz w:val="21"/>
          <w:highlight w:val="none"/>
        </w:rPr>
        <w:t xml:space="preserve">.</w:t>
      </w:r>
      <w:r>
        <w:rPr>
          <w:rFonts w:hint="eastAsia" w:ascii="宋体" w:hAnsi="宋体" w:cs="宋体"/>
          <w:color w:val="auto"/>
          <w:sz w:val="21"/>
          <w:highlight w:val="none"/>
        </w:rPr>
        <w:t xml:space="preserve">3</w:t>
      </w:r>
      <w:r>
        <w:rPr>
          <w:rFonts w:ascii="宋体" w:hAnsi="宋体" w:cs="宋体"/>
          <w:color w:val="auto"/>
          <w:sz w:val="21"/>
          <w:highlight w:val="none"/>
        </w:rPr>
        <w:t xml:space="preserve">履约</w:t>
      </w:r>
      <w:r>
        <w:rPr>
          <w:rFonts w:hint="eastAsia" w:ascii="宋体" w:hAnsi="宋体" w:cs="宋体"/>
          <w:color w:val="auto"/>
          <w:sz w:val="21"/>
          <w:highlight w:val="none"/>
        </w:rPr>
        <w:t xml:space="preserve">验收</w:t>
      </w:r>
      <w:r>
        <w:rPr>
          <w:rFonts w:ascii="宋体" w:hAnsi="宋体" w:cs="宋体"/>
          <w:color w:val="auto"/>
          <w:sz w:val="21"/>
          <w:highlight w:val="none"/>
        </w:rPr>
        <w:t xml:space="preserve">内容：包括</w:t>
      </w:r>
      <w:r>
        <w:rPr>
          <w:rFonts w:hint="eastAsia" w:ascii="宋体" w:hAnsi="宋体" w:cs="宋体"/>
          <w:color w:val="auto"/>
          <w:sz w:val="21"/>
          <w:highlight w:val="none"/>
        </w:rPr>
        <w:t xml:space="preserve">服务团队的组成、服务对象覆盖面、服务事项满意度、服务承诺实现程度和稳定性等</w:t>
      </w:r>
      <w:r>
        <w:rPr>
          <w:rFonts w:ascii="宋体" w:hAnsi="宋体" w:cs="宋体"/>
          <w:color w:val="auto"/>
          <w:sz w:val="21"/>
          <w:highlight w:val="none"/>
        </w:rPr>
        <w:t xml:space="preserve">。</w:t>
      </w:r>
      <w:bookmarkStart w:id="80" w:name="OLE_LINK28"/>
      <w:r/>
      <w:bookmarkEnd w:id="80"/>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5.4</w:t>
      </w:r>
      <w:r>
        <w:rPr>
          <w:rFonts w:ascii="宋体" w:hAnsi="宋体" w:cs="宋体"/>
          <w:color w:val="auto"/>
          <w:sz w:val="21"/>
          <w:highlight w:val="none"/>
        </w:rPr>
        <w:t xml:space="preserve">.</w:t>
      </w:r>
      <w:r>
        <w:rPr>
          <w:rFonts w:hint="eastAsia" w:ascii="宋体" w:hAnsi="宋体" w:cs="宋体"/>
          <w:color w:val="auto"/>
          <w:sz w:val="21"/>
          <w:highlight w:val="none"/>
        </w:rPr>
        <w:t xml:space="preserve">4</w:t>
      </w:r>
      <w:r>
        <w:rPr>
          <w:rFonts w:ascii="宋体" w:hAnsi="宋体" w:cs="宋体"/>
          <w:color w:val="auto"/>
          <w:sz w:val="21"/>
          <w:highlight w:val="none"/>
        </w:rPr>
        <w:t xml:space="preserve">验收的方式：</w:t>
      </w:r>
      <w:r>
        <w:rPr>
          <w:rFonts w:hint="eastAsia" w:ascii="宋体" w:hAnsi="宋体" w:cs="宋体"/>
          <w:color w:val="auto"/>
          <w:sz w:val="21"/>
          <w:highlight w:val="none"/>
        </w:rPr>
        <w:t xml:space="preserve">采用半年度考核与一次性验收方式开展履约验收。</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5.4</w:t>
      </w:r>
      <w:r>
        <w:rPr>
          <w:rFonts w:ascii="宋体" w:hAnsi="宋体" w:cs="宋体"/>
          <w:color w:val="auto"/>
          <w:sz w:val="21"/>
          <w:highlight w:val="none"/>
        </w:rPr>
        <w:t xml:space="preserve">.</w:t>
      </w:r>
      <w:r>
        <w:rPr>
          <w:rFonts w:hint="eastAsia" w:ascii="宋体" w:hAnsi="宋体" w:cs="宋体"/>
          <w:color w:val="auto"/>
          <w:sz w:val="21"/>
          <w:highlight w:val="none"/>
        </w:rPr>
        <w:t xml:space="preserve">5</w:t>
      </w:r>
      <w:r>
        <w:rPr>
          <w:rFonts w:ascii="宋体" w:hAnsi="宋体" w:cs="宋体"/>
          <w:color w:val="auto"/>
          <w:sz w:val="21"/>
          <w:highlight w:val="none"/>
        </w:rPr>
        <w:t xml:space="preserve">履约验收组织形式：采购人自行组织验收。</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5.4</w:t>
      </w:r>
      <w:r>
        <w:rPr>
          <w:rFonts w:ascii="宋体" w:hAnsi="宋体" w:cs="宋体"/>
          <w:color w:val="auto"/>
          <w:sz w:val="21"/>
          <w:highlight w:val="none"/>
        </w:rPr>
        <w:t xml:space="preserve">.</w:t>
      </w:r>
      <w:r>
        <w:rPr>
          <w:rFonts w:hint="eastAsia" w:ascii="宋体" w:hAnsi="宋体" w:cs="宋体"/>
          <w:color w:val="auto"/>
          <w:sz w:val="21"/>
          <w:highlight w:val="none"/>
        </w:rPr>
        <w:t xml:space="preserve">6</w:t>
      </w:r>
      <w:r>
        <w:rPr>
          <w:rFonts w:ascii="宋体" w:hAnsi="宋体" w:cs="宋体"/>
          <w:color w:val="auto"/>
          <w:sz w:val="21"/>
          <w:highlight w:val="none"/>
        </w:rPr>
        <w:t xml:space="preserve">履约验收标准：</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color w:val="auto"/>
          <w:sz w:val="21"/>
          <w:highlight w:val="none"/>
        </w:rPr>
        <w:t xml:space="preserve">法律法规</w:t>
      </w:r>
      <w:r>
        <w:rPr>
          <w:rFonts w:ascii="宋体" w:hAnsi="宋体" w:cs="宋体"/>
          <w:color w:val="auto"/>
          <w:sz w:val="21"/>
          <w:highlight w:val="none"/>
        </w:rPr>
        <w:t xml:space="preserve">规定的要求；</w:t>
      </w:r>
      <w:r/>
    </w:p>
    <w:p>
      <w:pPr>
        <w:ind w:firstLine="440"/>
        <w:jc w:val="both"/>
        <w:spacing w:line="400" w:lineRule="atLeast"/>
        <w:widowControl w:val="off"/>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②采购文件所列的各项要求、采购合同、供应商在响应文件中承诺的质量技术指标。</w:t>
      </w:r>
      <w:r/>
    </w:p>
    <w:p>
      <w:pPr>
        <w:ind w:firstLine="422"/>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highlight w:val="none"/>
        </w:rPr>
        <w:t xml:space="preserve">5.5</w:t>
      </w:r>
      <w:r>
        <w:rPr>
          <w:rFonts w:ascii="宋体" w:hAnsi="宋体" w:cs="宋体"/>
          <w:b/>
          <w:color w:val="auto"/>
          <w:sz w:val="21"/>
          <w:highlight w:val="none"/>
        </w:rPr>
        <w:t xml:space="preserve">验收记录</w:t>
      </w:r>
      <w:r/>
    </w:p>
    <w:p>
      <w:pPr>
        <w:ind w:firstLine="42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5.5</w:t>
      </w:r>
      <w:r>
        <w:rPr>
          <w:rFonts w:ascii="宋体" w:hAnsi="宋体" w:cs="宋体"/>
          <w:color w:val="auto"/>
          <w:sz w:val="21"/>
          <w:highlight w:val="none"/>
        </w:rPr>
        <w:t xml:space="preserve">.1验收小组应当要求参与验收的供应商、专业机构、专家和服务对象等出具书面意见，作为验收书的重要组成部分。</w:t>
      </w:r>
      <w:r/>
    </w:p>
    <w:p>
      <w:pPr>
        <w:ind w:firstLine="42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5.5</w:t>
      </w:r>
      <w:r>
        <w:rPr>
          <w:rFonts w:ascii="宋体" w:hAnsi="宋体" w:cs="宋体"/>
          <w:color w:val="auto"/>
          <w:sz w:val="21"/>
          <w:highlight w:val="none"/>
        </w:rPr>
        <w:t xml:space="preserve">.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服务按照采购文件、响应文件、政府采购合同等逐一进行检验、核实、评估等工作，使用音视频、对现场情况描述且签字等方式留存证明材料，由供应商确认，作为履约验收的重要凭据。</w:t>
      </w:r>
      <w:r/>
    </w:p>
    <w:p>
      <w:pPr>
        <w:ind w:firstLine="420"/>
        <w:jc w:val="both"/>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5.5</w:t>
      </w:r>
      <w:r>
        <w:rPr>
          <w:rFonts w:ascii="宋体" w:hAnsi="宋体" w:cs="宋体"/>
          <w:color w:val="auto"/>
          <w:sz w:val="21"/>
          <w:highlight w:val="none"/>
        </w:rPr>
        <w:t xml:space="preserve">.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22"/>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highlight w:val="none"/>
        </w:rPr>
        <w:t xml:space="preserve">5.6</w:t>
      </w:r>
      <w:r>
        <w:rPr>
          <w:rFonts w:ascii="宋体" w:hAnsi="宋体" w:cs="宋体"/>
          <w:b/>
          <w:color w:val="auto"/>
          <w:sz w:val="21"/>
          <w:highlight w:val="none"/>
        </w:rPr>
        <w:t xml:space="preserve">验收结果</w:t>
      </w:r>
      <w:r/>
    </w:p>
    <w:p>
      <w:pPr>
        <w:ind w:firstLine="44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5"/>
          <w:sz w:val="21"/>
          <w:highlight w:val="none"/>
        </w:rPr>
        <w:t xml:space="preserve">5.</w:t>
      </w:r>
      <w:r>
        <w:rPr>
          <w:rFonts w:hint="eastAsia" w:ascii="宋体" w:hAnsi="宋体" w:cs="宋体"/>
          <w:color w:val="auto"/>
          <w:spacing w:val="5"/>
          <w:sz w:val="21"/>
          <w:highlight w:val="none"/>
        </w:rPr>
        <w:t xml:space="preserve">6</w:t>
      </w:r>
      <w:r>
        <w:rPr>
          <w:rFonts w:ascii="宋体" w:hAnsi="宋体" w:cs="宋体"/>
          <w:color w:val="auto"/>
          <w:spacing w:val="5"/>
          <w:sz w:val="21"/>
          <w:highlight w:val="none"/>
        </w:rPr>
        <w:t xml:space="preserve">.1采购人应当对验收小组的验收意见进行确认并盖章。确认验收</w:t>
      </w:r>
      <w:r>
        <w:rPr>
          <w:rFonts w:ascii="宋体" w:hAnsi="宋体" w:cs="宋体"/>
          <w:color w:val="auto"/>
          <w:spacing w:val="4"/>
          <w:sz w:val="21"/>
          <w:highlight w:val="none"/>
        </w:rPr>
        <w:t xml:space="preserve">合格的，采购人在验收书上加盖单位公章；</w:t>
      </w:r>
      <w:r>
        <w:rPr>
          <w:rFonts w:ascii="宋体" w:hAnsi="宋体" w:cs="宋体"/>
          <w:color w:val="auto"/>
          <w:spacing w:val="10"/>
          <w:sz w:val="21"/>
          <w:highlight w:val="none"/>
        </w:rPr>
        <w:t xml:space="preserve">验收结果与采购合同不一致的，采购人应当根据验收意见中载明的具体偏差内容</w:t>
      </w:r>
      <w:r>
        <w:rPr>
          <w:rFonts w:ascii="宋体" w:hAnsi="宋体" w:cs="宋体"/>
          <w:color w:val="auto"/>
          <w:spacing w:val="9"/>
          <w:sz w:val="21"/>
          <w:highlight w:val="none"/>
        </w:rPr>
        <w:t xml:space="preserve">和处置建议，研究确定验</w:t>
      </w:r>
      <w:r>
        <w:rPr>
          <w:rFonts w:ascii="宋体" w:hAnsi="宋体" w:cs="宋体"/>
          <w:color w:val="auto"/>
          <w:spacing w:val="10"/>
          <w:sz w:val="21"/>
          <w:highlight w:val="none"/>
        </w:rPr>
        <w:t xml:space="preserve">收结论并加盖公章；验收小组成员意见存在分歧的</w:t>
      </w:r>
      <w:r>
        <w:rPr>
          <w:rFonts w:ascii="宋体" w:hAnsi="宋体" w:cs="宋体"/>
          <w:color w:val="auto"/>
          <w:spacing w:val="9"/>
          <w:sz w:val="21"/>
          <w:highlight w:val="none"/>
        </w:rPr>
        <w:t xml:space="preserve">，采购人应当对异议事项进行复核，妥善处置。</w:t>
      </w:r>
      <w:r/>
    </w:p>
    <w:p>
      <w:pPr>
        <w:ind w:firstLine="440"/>
        <w:spacing w:line="400" w:lineRule="atLeast"/>
        <w:widowControl w:val="off"/>
        <w:rPr>
          <w:rFonts w:ascii="宋体" w:hAnsi="宋体" w:cs="宋体"/>
          <w:color w:val="auto"/>
          <w:spacing w:val="10"/>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1"/>
          <w:highlight w:val="none"/>
        </w:rPr>
        <w:t xml:space="preserve">5.</w:t>
      </w:r>
      <w:r>
        <w:rPr>
          <w:rFonts w:hint="eastAsia" w:ascii="宋体" w:hAnsi="宋体" w:cs="宋体"/>
          <w:color w:val="auto"/>
          <w:spacing w:val="10"/>
          <w:sz w:val="21"/>
          <w:highlight w:val="none"/>
        </w:rPr>
        <w:t xml:space="preserve">6</w:t>
      </w:r>
      <w:r>
        <w:rPr>
          <w:rFonts w:ascii="宋体" w:hAnsi="宋体" w:cs="宋体"/>
          <w:color w:val="auto"/>
          <w:spacing w:val="10"/>
          <w:sz w:val="21"/>
          <w:highlight w:val="none"/>
        </w:rPr>
        <w:t xml:space="preserve">.2</w:t>
      </w:r>
      <w:r>
        <w:rPr>
          <w:rFonts w:hint="eastAsia" w:ascii="宋体" w:hAnsi="宋体" w:cs="宋体"/>
          <w:color w:val="auto"/>
          <w:spacing w:val="10"/>
          <w:sz w:val="21"/>
          <w:highlight w:val="none"/>
        </w:rPr>
        <w:t xml:space="preserve">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p>
    <w:p>
      <w:pPr>
        <w:ind w:firstLine="456"/>
        <w:spacing w:line="400" w:lineRule="atLeast"/>
        <w:widowControl w:val="off"/>
        <w:rPr>
          <w:rFonts w:ascii="宋体" w:hAnsi="宋体" w:cs="宋体"/>
          <w:color w:val="auto"/>
          <w:spacing w:val="9"/>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9"/>
          <w:sz w:val="21"/>
          <w:highlight w:val="none"/>
        </w:rPr>
        <w:t xml:space="preserve">5.</w:t>
      </w:r>
      <w:r>
        <w:rPr>
          <w:rFonts w:hint="eastAsia" w:ascii="宋体" w:hAnsi="宋体" w:cs="宋体"/>
          <w:color w:val="auto"/>
          <w:spacing w:val="9"/>
          <w:sz w:val="21"/>
          <w:highlight w:val="none"/>
        </w:rPr>
        <w:t xml:space="preserve">6</w:t>
      </w:r>
      <w:r>
        <w:rPr>
          <w:rFonts w:ascii="宋体" w:hAnsi="宋体" w:cs="宋体"/>
          <w:color w:val="auto"/>
          <w:spacing w:val="9"/>
          <w:sz w:val="21"/>
          <w:highlight w:val="none"/>
        </w:rPr>
        <w:t xml:space="preserve">.3</w:t>
      </w:r>
      <w:r>
        <w:rPr>
          <w:rFonts w:ascii="宋体" w:hAnsi="宋体" w:cs="宋体"/>
          <w:b/>
          <w:color w:val="auto"/>
          <w:spacing w:val="8"/>
          <w:sz w:val="21"/>
          <w:highlight w:val="none"/>
        </w:rPr>
        <w:t xml:space="preserve">《政府采购履约验收书》（</w:t>
      </w:r>
      <w:r>
        <w:rPr>
          <w:rFonts w:hint="eastAsia" w:ascii="宋体" w:hAnsi="宋体" w:cs="宋体"/>
          <w:b/>
          <w:color w:val="auto"/>
          <w:spacing w:val="8"/>
          <w:sz w:val="21"/>
          <w:highlight w:val="none"/>
        </w:rPr>
        <w:t xml:space="preserve">格式</w:t>
      </w:r>
      <w:r>
        <w:rPr>
          <w:rFonts w:ascii="宋体" w:hAnsi="宋体" w:cs="宋体"/>
          <w:b/>
          <w:color w:val="auto"/>
          <w:spacing w:val="8"/>
          <w:sz w:val="21"/>
          <w:highlight w:val="none"/>
        </w:rPr>
        <w:t xml:space="preserve">见下表2）、合同是申请支付政府采购合同价款的必备资料。</w:t>
      </w:r>
      <w:r>
        <w:rPr>
          <w:rFonts w:ascii="宋体" w:hAnsi="宋体" w:cs="宋体"/>
          <w:color w:val="auto"/>
          <w:spacing w:val="8"/>
          <w:sz w:val="21"/>
          <w:highlight w:val="none"/>
        </w:rPr>
        <w:t xml:space="preserve">验收合格后采</w:t>
      </w:r>
      <w:r>
        <w:rPr>
          <w:rFonts w:ascii="宋体" w:hAnsi="宋体" w:cs="宋体"/>
          <w:color w:val="auto"/>
          <w:spacing w:val="10"/>
          <w:sz w:val="21"/>
          <w:highlight w:val="none"/>
        </w:rPr>
        <w:t xml:space="preserve">购人申请财政性资金支付时，应当在相应电子化系统上传《政</w:t>
      </w:r>
      <w:r>
        <w:rPr>
          <w:rFonts w:ascii="宋体" w:hAnsi="宋体" w:cs="宋体"/>
          <w:color w:val="auto"/>
          <w:spacing w:val="9"/>
          <w:sz w:val="21"/>
          <w:highlight w:val="none"/>
        </w:rPr>
        <w:t xml:space="preserve">府采购履约验收书》、合同等证明性材料。</w:t>
      </w:r>
      <w:r/>
    </w:p>
    <w:p>
      <w:pPr>
        <w:ind w:firstLine="460"/>
        <w:spacing w:line="400" w:lineRule="atLeast"/>
        <w:widowControl w:val="off"/>
        <w:rPr>
          <w:rFonts w:ascii="宋体" w:hAnsi="宋体" w:cs="宋体"/>
          <w:color w:val="auto"/>
          <w:spacing w:val="9"/>
          <w:sz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1"/>
          <w:highlight w:val="none"/>
        </w:rPr>
        <w:t xml:space="preserve">涉及分段验收付款的项目，应具备符合合同约定内容的阶段性验收意见，</w:t>
      </w:r>
      <w:r>
        <w:rPr>
          <w:rFonts w:ascii="宋体" w:hAnsi="宋体" w:cs="宋体"/>
          <w:color w:val="auto"/>
          <w:spacing w:val="9"/>
          <w:sz w:val="21"/>
          <w:highlight w:val="none"/>
        </w:rPr>
        <w:t xml:space="preserve">分段验收不合格的，不予支付该</w:t>
      </w:r>
      <w:r>
        <w:rPr>
          <w:rFonts w:ascii="宋体" w:hAnsi="宋体" w:cs="宋体"/>
          <w:color w:val="auto"/>
          <w:spacing w:val="8"/>
          <w:sz w:val="21"/>
          <w:highlight w:val="none"/>
        </w:rPr>
        <w:t xml:space="preserve">阶段的资金或根据</w:t>
      </w:r>
      <w:r>
        <w:rPr>
          <w:rFonts w:hint="eastAsia" w:ascii="宋体" w:hAnsi="宋体" w:cs="宋体"/>
          <w:color w:val="auto"/>
          <w:spacing w:val="8"/>
          <w:sz w:val="21"/>
          <w:highlight w:val="none"/>
        </w:rPr>
        <w:t xml:space="preserve">采购文件</w:t>
      </w:r>
      <w:r>
        <w:rPr>
          <w:rFonts w:ascii="宋体" w:hAnsi="宋体" w:cs="宋体"/>
          <w:color w:val="auto"/>
          <w:spacing w:val="8"/>
          <w:sz w:val="21"/>
          <w:highlight w:val="none"/>
        </w:rPr>
        <w:t xml:space="preserve">予以相应扣减。</w:t>
      </w:r>
      <w:r/>
    </w:p>
    <w:p>
      <w:pPr>
        <w:ind w:firstLine="45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7"/>
          <w:sz w:val="21"/>
          <w:highlight w:val="none"/>
        </w:rPr>
        <w:t xml:space="preserve">5.</w:t>
      </w:r>
      <w:r>
        <w:rPr>
          <w:rFonts w:hint="eastAsia" w:ascii="宋体" w:hAnsi="宋体" w:cs="宋体"/>
          <w:b/>
          <w:color w:val="auto"/>
          <w:spacing w:val="7"/>
          <w:sz w:val="21"/>
          <w:highlight w:val="none"/>
        </w:rPr>
        <w:t xml:space="preserve">7</w:t>
      </w:r>
      <w:r>
        <w:rPr>
          <w:rFonts w:ascii="宋体" w:hAnsi="宋体" w:cs="宋体"/>
          <w:b/>
          <w:color w:val="auto"/>
          <w:spacing w:val="7"/>
          <w:sz w:val="21"/>
          <w:highlight w:val="none"/>
        </w:rPr>
        <w:t xml:space="preserve">验收资料归档</w:t>
      </w:r>
      <w:r/>
    </w:p>
    <w:p>
      <w:pPr>
        <w:ind w:firstLine="460"/>
        <w:jc w:val="both"/>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0"/>
          <w:sz w:val="21"/>
          <w:highlight w:val="none"/>
        </w:rPr>
        <w:t xml:space="preserve">项目验收完结后，采购人应当将验收小组名单、验收方案、验收原始</w:t>
      </w:r>
      <w:r>
        <w:rPr>
          <w:rFonts w:ascii="宋体" w:hAnsi="宋体" w:cs="宋体"/>
          <w:color w:val="auto"/>
          <w:spacing w:val="9"/>
          <w:sz w:val="21"/>
          <w:highlight w:val="none"/>
        </w:rPr>
        <w:t xml:space="preserve">记录、验收结果、资金支付情况、追</w:t>
      </w:r>
      <w:r>
        <w:rPr>
          <w:rFonts w:ascii="宋体" w:hAnsi="宋体" w:cs="宋体"/>
          <w:color w:val="auto"/>
          <w:spacing w:val="10"/>
          <w:sz w:val="21"/>
          <w:highlight w:val="none"/>
        </w:rPr>
        <w:t xml:space="preserve">究供应商违约责任的情况、合同变更、中止或终止相关资料（若有）等作为采</w:t>
      </w:r>
      <w:r>
        <w:rPr>
          <w:rFonts w:ascii="宋体" w:hAnsi="宋体" w:cs="宋体"/>
          <w:color w:val="auto"/>
          <w:spacing w:val="9"/>
          <w:sz w:val="21"/>
          <w:highlight w:val="none"/>
        </w:rPr>
        <w:t xml:space="preserve">购项目档案妥善保管，不得伪造、编造、隐匿或者违规销毁，保存期限为从采购结束之日起至少保存十五年。</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7"/>
          <w:sz w:val="21"/>
          <w:highlight w:val="none"/>
        </w:rPr>
        <w:t xml:space="preserve">六、附则</w:t>
      </w:r>
      <w:r/>
    </w:p>
    <w:p>
      <w:pPr>
        <w:ind w:firstLine="448"/>
        <w:spacing w:line="400" w:lineRule="atLeast"/>
        <w:widowControl w:val="off"/>
        <w:rPr>
          <w:rFonts w:ascii="宋体" w:hAnsi="宋体" w:cs="宋体"/>
          <w:color w:val="auto"/>
          <w:spacing w:val="7"/>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
          <w:sz w:val="21"/>
          <w:highlight w:val="none"/>
        </w:rPr>
        <w:t xml:space="preserve">专家管理与费用承担：</w:t>
      </w:r>
      <w:r/>
    </w:p>
    <w:p>
      <w:pPr>
        <w:ind w:firstLine="448"/>
        <w:spacing w:line="400" w:lineRule="atLeast"/>
        <w:widowControl w:val="off"/>
        <w:rPr>
          <w:rFonts w:ascii="宋体" w:hAnsi="宋体" w:cs="宋体"/>
          <w:color w:val="auto"/>
          <w:spacing w:val="7"/>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
          <w:sz w:val="21"/>
          <w:highlight w:val="none"/>
        </w:rPr>
        <w:t xml:space="preserve">1.参与验收与论证的专家应当从园区论证库中通过随机方式抽取。对技术复杂、专业性强的采购项目，通过随机抽取方式难以确定合适论证专家的，经主管部门同意，采购人可自行选定相应专业领域的专家。专家的管理适用《苏州工业园区政府采购论证专家管理办法》相关规定。</w:t>
      </w:r>
      <w:r/>
    </w:p>
    <w:p>
      <w:pPr>
        <w:ind w:firstLine="448"/>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7"/>
          <w:sz w:val="21"/>
          <w:highlight w:val="none"/>
        </w:rPr>
        <w:t xml:space="preserve">2.参与验收与论证的专家费用：由成交供应商承担，标准按照园区当年度政府采购文件论证的操作须知中的专家费用标准执行，采购人单位指定参加履约验收的工作人员不得获取劳务报酬。</w:t>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8"/>
          <w:sz w:val="21"/>
          <w:highlight w:val="none"/>
        </w:rPr>
        <w:t xml:space="preserve">表1：</w:t>
      </w:r>
      <w:r/>
    </w:p>
    <w:p>
      <w:pPr>
        <w:ind w:left="1410"/>
        <w:spacing w:before="231"/>
        <w:widowControl w:val="o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7"/>
          <w:sz w:val="36"/>
          <w:highlight w:val="none"/>
        </w:rPr>
        <w:t xml:space="preserve">政府采购履约验收通知单（参考样本）</w:t>
      </w:r>
      <w:r/>
    </w:p>
    <w:p>
      <w:pPr>
        <w:ind w:left="85"/>
        <w:spacing w:before="216"/>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9"/>
          <w:sz w:val="23"/>
          <w:highlight w:val="none"/>
        </w:rPr>
        <w:t xml:space="preserve">供应商：</w:t>
      </w:r>
      <w:r/>
    </w:p>
    <w:p>
      <w:pPr>
        <w:spacing w:line="44"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4"/>
        <w:gridCol w:w="1571"/>
        <w:gridCol w:w="2085"/>
        <w:gridCol w:w="2066"/>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3"/>
                <w:highlight w:val="none"/>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9"/>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3"/>
                <w:highlight w:val="none"/>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3"/>
                <w:highlight w:val="none"/>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3"/>
                <w:highlight w:val="none"/>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7"/>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3"/>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3"/>
                <w:highlight w:val="none"/>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4"/>
                <w:sz w:val="23"/>
                <w:highlight w:val="none"/>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0"/>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
                <w:sz w:val="23"/>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spacing w:before="248"/>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3"/>
                <w:sz w:val="23"/>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ind w:left="3353"/>
              <w:spacing w:before="25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7"/>
                <w:sz w:val="23"/>
                <w:highlight w:val="none"/>
              </w:rPr>
              <w:t xml:space="preserve">履约验收方案及工作要求</w:t>
            </w:r>
            <w:r/>
          </w:p>
        </w:tc>
      </w:tr>
      <w:tr>
        <w:trPr>
          <w:trHeight w:val="221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spacing w:before="240" w:after="24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5311"/>
              <w:spacing w:before="75"/>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3"/>
                <w:sz w:val="23"/>
                <w:highlight w:val="none"/>
              </w:rPr>
              <w:t xml:space="preserve">单位公章</w:t>
            </w:r>
            <w:r/>
          </w:p>
          <w:p>
            <w:pPr>
              <w:spacing w:before="240" w:after="240" w:line="73"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highlight w:val="none"/>
              </w:rPr>
              <w:t xml:space="preserve"> </w:t>
            </w:r>
            <w:r/>
          </w:p>
          <w:p>
            <w:pPr>
              <w:ind w:left="5128"/>
              <w:spacing w:before="75"/>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3"/>
                <w:sz w:val="23"/>
                <w:highlight w:val="none"/>
              </w:rPr>
              <w:t xml:space="preserve">年</w:t>
            </w:r>
            <w:r>
              <w:rPr>
                <w:rFonts w:ascii="宋体" w:hAnsi="宋体" w:cs="宋体"/>
                <w:color w:val="auto"/>
                <w:spacing w:val="18"/>
                <w:sz w:val="23"/>
                <w:highlight w:val="none"/>
              </w:rPr>
              <w:t xml:space="preserve">  </w:t>
            </w:r>
            <w:r>
              <w:rPr>
                <w:rFonts w:ascii="宋体" w:hAnsi="宋体" w:cs="宋体"/>
                <w:color w:val="auto"/>
                <w:spacing w:val="-3"/>
                <w:sz w:val="23"/>
                <w:highlight w:val="none"/>
              </w:rPr>
              <w:t xml:space="preserve">月</w:t>
            </w:r>
            <w:r>
              <w:rPr>
                <w:rFonts w:ascii="宋体" w:hAnsi="宋体" w:cs="宋体"/>
                <w:color w:val="auto"/>
                <w:spacing w:val="12"/>
                <w:sz w:val="23"/>
                <w:highlight w:val="none"/>
              </w:rPr>
              <w:t xml:space="preserve">   </w:t>
            </w:r>
            <w:r>
              <w:rPr>
                <w:rFonts w:ascii="宋体" w:hAnsi="宋体" w:cs="宋体"/>
                <w:color w:val="auto"/>
                <w:spacing w:val="-3"/>
                <w:sz w:val="23"/>
                <w:highlight w:val="none"/>
              </w:rPr>
              <w:t xml:space="preserve">日</w:t>
            </w:r>
            <w:r/>
          </w:p>
        </w:tc>
      </w:tr>
    </w:tbl>
    <w:p>
      <w:pPr>
        <w:widowControl w:val="off"/>
        <w:rPr>
          <w:color w:val="auto"/>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440" w:right="1800" w:bottom="1440" w:left="1800" w:header="709" w:footer="709" w:gutter="0"/>
          <w:cols w:num="1" w:sep="0" w:space="1701" w:equalWidth="1"/>
          <w:docGrid w:linePitch="360"/>
        </w:sectPr>
      </w:pPr>
      <w:r>
        <w:rPr>
          <w:color w:val="auto"/>
          <w:highlight w:val="none"/>
        </w:rPr>
      </w:r>
      <w:r/>
    </w:p>
    <w:p>
      <w:pPr>
        <w:widowControl w:val="off"/>
        <w:rPr>
          <w:rFonts w:ascii="宋体" w:hAnsi="宋体" w:cs="宋体"/>
          <w:color w:val="auto"/>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19"/>
          <w:sz w:val="21"/>
          <w:highlight w:val="none"/>
        </w:rPr>
        <w:t xml:space="preserve">表2： </w:t>
      </w:r>
      <w:r/>
    </w:p>
    <w:p>
      <w:pPr>
        <w:spacing w:line="400" w:lineRule="exact"/>
        <w:widowControl w:val="off"/>
        <w:rPr>
          <w:rFonts w:ascii="宋体" w:hAnsi="宋体" w:cs="宋体"/>
          <w:color w:val="auto"/>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
          <w:sz w:val="18"/>
          <w:highlight w:val="none"/>
        </w:rPr>
      </w:r>
      <w:r/>
    </w:p>
    <w:tbl>
      <w:tblPr>
        <w:tblStyle w:val="746"/>
        <w:tblpPr w:horzAnchor="page" w:tblpXSpec="center" w:vertAnchor="text" w:tblpY="41" w:leftFromText="180" w:topFromText="0" w:rightFromText="180" w:bottomFromText="0"/>
        <w:tblW w:w="4986" w:type="pct"/>
        <w:jc w:val="center"/>
        <w:tblLayout w:type="fixed"/>
        <w:tblCellMar>
          <w:left w:w="108" w:type="dxa"/>
          <w:top w:w="0" w:type="dxa"/>
          <w:right w:w="108" w:type="dxa"/>
          <w:bottom w:w="0" w:type="dxa"/>
        </w:tblCellMar>
        <w:tblLook w:val="04A0" w:firstRow="1" w:lastRow="0" w:firstColumn="1" w:lastColumn="0" w:noHBand="0" w:noVBand="1"/>
      </w:tblPr>
      <w:tblGrid>
        <w:gridCol w:w="2540"/>
        <w:gridCol w:w="3042"/>
        <w:gridCol w:w="3487"/>
        <w:gridCol w:w="1789"/>
        <w:gridCol w:w="1786"/>
        <w:gridCol w:w="2168"/>
      </w:tblGrid>
      <w:tr>
        <w:trPr>
          <w:jc w:val="center"/>
          <w:trHeight w:val="60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val="off"/>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政府采购履约验收书参考样本（服务类）</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采购人</w:t>
            </w:r>
            <w:r/>
          </w:p>
        </w:tc>
        <w:tc>
          <w:tcPr>
            <w:gridSpan w:val="2"/>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333"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(姓名+职务+单位)</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333" w:type="pct"/>
            <w:vAlign w:val="center"/>
            <w:textDirection w:val="lrTb"/>
            <w:noWrap/>
          </w:tcPr>
          <w:p>
            <w:pPr>
              <w:ind w:firstLine="440"/>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年  月  日</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2204" w:type="pct"/>
            <w:vAlign w:val="center"/>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333" w:type="pct"/>
            <w:vAlign w:val="center"/>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4142"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□采购人自行组织验收</w:t>
            </w:r>
            <w:r>
              <w:rPr>
                <w:color w:val="auto"/>
                <w:highlight w:val="none"/>
              </w:rPr>
              <w:t xml:space="preserve"> </w:t>
            </w:r>
            <w:r>
              <w:rPr>
                <w:rFonts w:hint="eastAsia" w:ascii="宋体" w:hAnsi="宋体" w:cs="宋体"/>
                <w:color w:val="auto"/>
                <w:sz w:val="22"/>
                <w:highlight w:val="none"/>
              </w:rPr>
              <w:t xml:space="preserve">          </w:t>
            </w:r>
            <w:r>
              <w:rPr>
                <w:rFonts w:hint="eastAsia" w:ascii="Segoe UI Symbol" w:hAnsi="Segoe UI Symbol" w:cs="Segoe UI Symbol"/>
                <w:color w:val="auto"/>
                <w:sz w:val="22"/>
                <w:highlight w:val="none"/>
              </w:rPr>
              <w:t xml:space="preserve">□</w:t>
            </w:r>
            <w:r>
              <w:rPr>
                <w:rFonts w:hint="eastAsia" w:ascii="宋体" w:hAnsi="宋体" w:cs="宋体"/>
                <w:color w:val="auto"/>
                <w:sz w:val="22"/>
                <w:highlight w:val="none"/>
              </w:rPr>
              <w:t xml:space="preserve">委托代理机构验收</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1027" w:type="pct"/>
            <w:vAlign w:val="center"/>
            <w:textDirection w:val="lrTb"/>
            <w:noWrap w:val="false"/>
          </w:tcPr>
          <w:p>
            <w:pPr>
              <w:widowControl w:val="off"/>
              <w:rPr>
                <w:rFonts w:ascii="宋体" w:hAnsi="宋体" w:cs="宋体"/>
                <w:color w:val="auto"/>
                <w:sz w:val="22"/>
                <w:highlight w:val="none"/>
              </w:rPr>
            </w:pPr>
            <w:r>
              <w:rPr>
                <w:rFonts w:hint="eastAsia" w:ascii="Segoe UI Symbol" w:hAnsi="Segoe UI Symbol" w:cs="Segoe UI Symbol"/>
                <w:color w:val="auto"/>
                <w:sz w:val="22"/>
                <w:highlight w:val="none"/>
              </w:rPr>
              <w:t xml:space="preserve">□</w:t>
            </w:r>
            <w:r>
              <w:rPr>
                <w:rFonts w:hint="eastAsia" w:ascii="宋体" w:hAnsi="宋体" w:cs="宋体"/>
                <w:color w:val="auto"/>
                <w:sz w:val="22"/>
                <w:highlight w:val="none"/>
              </w:rPr>
              <w:t xml:space="preserve">是        □否</w:t>
            </w:r>
            <w:r/>
          </w:p>
        </w:tc>
        <w:tc>
          <w:tcPr>
            <w:tcBorders>
              <w:top w:val="single" w:color="000000" w:sz="4" w:space="0"/>
              <w:left w:val="single" w:color="000000" w:sz="4" w:space="0"/>
              <w:bottom w:val="none" w:color="000000" w:sz="4" w:space="0"/>
              <w:right w:val="single" w:color="000000" w:sz="4" w:space="0"/>
            </w:tcBorders>
            <w:tcW w:w="1176"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1938"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本项目验收共分  期，本次为第   期</w:t>
            </w:r>
            <w:r/>
          </w:p>
        </w:tc>
      </w:tr>
      <w:tr>
        <w:trPr>
          <w:jc w:val="center"/>
          <w:trHeight w:val="500"/>
        </w:trPr>
        <w:tc>
          <w:tcPr>
            <w:gridSpan w:val="3"/>
            <w:tcBorders>
              <w:top w:val="single" w:color="000000" w:sz="4" w:space="0"/>
              <w:left w:val="single" w:color="000000" w:sz="4" w:space="0"/>
              <w:bottom w:val="single" w:color="000000" w:sz="4" w:space="0"/>
              <w:right w:val="single" w:color="000000" w:sz="4" w:space="0"/>
            </w:tcBorders>
            <w:tcW w:w="3061"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验收人员</w:t>
            </w:r>
            <w:r/>
          </w:p>
        </w:tc>
        <w:tc>
          <w:tcPr>
            <w:gridSpan w:val="2"/>
            <w:tcBorders>
              <w:top w:val="single" w:color="000000" w:sz="4" w:space="0"/>
              <w:left w:val="single" w:color="000000" w:sz="4" w:space="0"/>
              <w:bottom w:val="single" w:color="auto" w:sz="4" w:space="0"/>
              <w:right w:val="single" w:color="000000"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验收方式(结合验收方案多选)</w:t>
            </w:r>
            <w:r/>
          </w:p>
        </w:tc>
        <w:tc>
          <w:tcPr>
            <w:tcBorders>
              <w:top w:val="single" w:color="000000" w:sz="4" w:space="0"/>
              <w:left w:val="single" w:color="000000" w:sz="4" w:space="0"/>
              <w:bottom w:val="single" w:color="auto" w:sz="4" w:space="0"/>
              <w:right w:val="single" w:color="000000" w:sz="4" w:space="0"/>
            </w:tcBorders>
            <w:tcW w:w="730" w:type="pct"/>
            <w:vAlign w:val="center"/>
            <w:textDirection w:val="lrTb"/>
            <w:noWrap w:val="false"/>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验收意见</w:t>
            </w:r>
            <w:r/>
          </w:p>
        </w:tc>
      </w:tr>
      <w:tr>
        <w:trPr>
          <w:jc w:val="center"/>
          <w:trHeight w:val="611"/>
        </w:trPr>
        <w:tc>
          <w:tcPr>
            <w:tcBorders>
              <w:top w:val="single" w:color="000000" w:sz="4" w:space="0"/>
              <w:left w:val="single" w:color="000000" w:sz="4" w:space="0"/>
              <w:right w:val="single" w:color="000000" w:sz="4" w:space="0"/>
            </w:tcBorders>
            <w:tcW w:w="857" w:type="pct"/>
            <w:vAlign w:val="center"/>
            <w:vMerge w:val="restart"/>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验收小组成员(</w:t>
            </w:r>
            <w:r/>
          </w:p>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最终验收成员人</w:t>
            </w:r>
            <w:r/>
          </w:p>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数为3人以上单</w:t>
            </w:r>
            <w:r/>
          </w:p>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数，组成根据实</w:t>
            </w:r>
            <w:r/>
          </w:p>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际情况选择)</w:t>
            </w:r>
            <w:r/>
          </w:p>
        </w:tc>
        <w:tc>
          <w:tcPr>
            <w:gridSpan w:val="2"/>
            <w:tcBorders>
              <w:top w:val="single" w:color="000000" w:sz="4" w:space="0"/>
              <w:left w:val="single" w:color="000000" w:sz="4" w:space="0"/>
              <w:right w:val="single" w:color="auto" w:sz="4" w:space="0"/>
            </w:tcBorders>
            <w:tcW w:w="2204" w:type="pct"/>
            <w:vMerge w:val="restart"/>
            <w:textDirection w:val="lrTb"/>
            <w:noWrap w:val="false"/>
          </w:tcPr>
          <w:p>
            <w:pPr>
              <w:widowControl w:val="off"/>
              <w:rPr>
                <w:rFonts w:ascii="宋体" w:hAnsi="宋体" w:cs="宋体"/>
                <w:color w:val="auto"/>
                <w:sz w:val="22"/>
                <w:highlight w:val="none"/>
              </w:rPr>
            </w:pPr>
            <w:r>
              <w:rPr>
                <w:rFonts w:hint="eastAsia" w:ascii="Segoe UI Symbol" w:hAnsi="Segoe UI Symbol" w:cs="Segoe UI Symbol"/>
                <w:color w:val="auto"/>
                <w:sz w:val="22"/>
                <w:highlight w:val="none"/>
              </w:rPr>
              <w:t xml:space="preserve">□</w:t>
            </w:r>
            <w:r>
              <w:rPr>
                <w:rFonts w:hint="eastAsia" w:ascii="宋体" w:hAnsi="宋体" w:cs="宋体"/>
                <w:color w:val="auto"/>
                <w:sz w:val="22"/>
                <w:highlight w:val="none"/>
              </w:rPr>
              <w:t xml:space="preserve">采购人：</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（姓名+所属部门） </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*最终验收时必有，若经办采购的人员与采购需求人员分属不同部门，二者应同时参与验收</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□代建单位（如有）：</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（姓名+单位+所属部门）</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Segoe UI Symbol" w:hAnsi="Segoe UI Symbol" w:cs="Segoe UI Symbol"/>
                <w:color w:val="auto"/>
                <w:sz w:val="22"/>
                <w:highlight w:val="none"/>
              </w:rPr>
              <w:t xml:space="preserve">□</w:t>
            </w:r>
            <w:r>
              <w:rPr>
                <w:rFonts w:hint="eastAsia" w:ascii="宋体" w:hAnsi="宋体" w:cs="宋体"/>
                <w:color w:val="auto"/>
                <w:sz w:val="22"/>
                <w:highlight w:val="none"/>
              </w:rPr>
              <w:t xml:space="preserve">受采购人委托的代理机构（如有）：</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*前期参与采购活动的采购代理机构工作人员不得参与验收</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（姓名）</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□采购人委托的专家（如有）：  </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（姓名+单位）</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*前期参与采购活动的评审专家不得参与验收</w:t>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□服务时间、进度是否足额</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11"/>
        </w:trPr>
        <w:tc>
          <w:tcPr>
            <w:tcBorders>
              <w:left w:val="single" w:color="000000" w:sz="4" w:space="0"/>
              <w:right w:val="single" w:color="000000" w:sz="4" w:space="0"/>
            </w:tcBorders>
            <w:tcW w:w="857" w:type="pct"/>
            <w:vAlign w:val="center"/>
            <w:vMerge w:val="continue"/>
            <w:textDirection w:val="lrTb"/>
            <w:noWrap/>
          </w:tcPr>
          <w:p>
            <w:pPr>
              <w:widowControl w:val="off"/>
              <w:rPr>
                <w:color w:val="auto"/>
                <w:highlight w:val="none"/>
              </w:rPr>
            </w:pPr>
            <w:r>
              <w:rPr>
                <w:color w:val="auto"/>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□服务范围是否完整</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11"/>
        </w:trPr>
        <w:tc>
          <w:tcPr>
            <w:tcBorders>
              <w:left w:val="single" w:color="000000" w:sz="4" w:space="0"/>
              <w:right w:val="single" w:color="000000" w:sz="4" w:space="0"/>
            </w:tcBorders>
            <w:tcW w:w="857" w:type="pct"/>
            <w:vAlign w:val="center"/>
            <w:vMerge w:val="continue"/>
            <w:textDirection w:val="lrTb"/>
            <w:noWrap/>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□服务要求、行业和安全标准是否达标</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11"/>
        </w:trPr>
        <w:tc>
          <w:tcPr>
            <w:tcBorders>
              <w:left w:val="single" w:color="000000" w:sz="4" w:space="0"/>
              <w:right w:val="single" w:color="000000" w:sz="4" w:space="0"/>
            </w:tcBorders>
            <w:tcW w:w="857" w:type="pct"/>
            <w:vAlign w:val="center"/>
            <w:vMerge w:val="continue"/>
            <w:textDirection w:val="lrTb"/>
            <w:noWrap/>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□项目需求、服务承诺是否实现</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11"/>
        </w:trPr>
        <w:tc>
          <w:tcPr>
            <w:tcBorders>
              <w:left w:val="single" w:color="000000" w:sz="4" w:space="0"/>
              <w:right w:val="single" w:color="000000" w:sz="4" w:space="0"/>
            </w:tcBorders>
            <w:tcW w:w="857" w:type="pct"/>
            <w:vAlign w:val="center"/>
            <w:vMerge w:val="continue"/>
            <w:textDirection w:val="lrTb"/>
            <w:noWrap/>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□核查服务人员、设备是否一致</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11"/>
        </w:trPr>
        <w:tc>
          <w:tcPr>
            <w:tcBorders>
              <w:left w:val="single" w:color="000000" w:sz="4" w:space="0"/>
              <w:right w:val="single" w:color="000000" w:sz="4" w:space="0"/>
            </w:tcBorders>
            <w:tcW w:w="857" w:type="pct"/>
            <w:vAlign w:val="center"/>
            <w:vMerge w:val="continue"/>
            <w:textDirection w:val="lrTb"/>
            <w:noWrap/>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□对照采购人需求，对服务内容中涉及专业领域的部分进行复核</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300"/>
        </w:trPr>
        <w:tc>
          <w:tcPr>
            <w:tcBorders>
              <w:left w:val="single" w:color="000000" w:sz="4" w:space="0"/>
              <w:bottom w:val="single" w:color="000000" w:sz="4" w:space="0"/>
              <w:right w:val="single" w:color="000000" w:sz="4" w:space="0"/>
            </w:tcBorders>
            <w:tcW w:w="857" w:type="pct"/>
            <w:vAlign w:val="center"/>
            <w:vMerge w:val="continue"/>
            <w:textDirection w:val="lrTb"/>
            <w:noWrap/>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left w:val="single" w:color="000000" w:sz="4" w:space="0"/>
              <w:right w:val="single" w:color="auto" w:sz="4" w:space="0"/>
            </w:tcBorders>
            <w:tcW w:w="2204" w:type="pct"/>
            <w:vMerge w:val="continue"/>
            <w:textDirection w:val="lrTb"/>
            <w:noWrap w:val="false"/>
          </w:tcPr>
          <w:p>
            <w:pP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口合同履约时间、地点、方式</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300"/>
        </w:trPr>
        <w:tc>
          <w:tcPr>
            <w:tcBorders>
              <w:left w:val="single" w:color="000000" w:sz="4" w:space="0"/>
              <w:bottom w:val="single" w:color="000000" w:sz="4" w:space="0"/>
              <w:right w:val="single" w:color="000000" w:sz="4" w:space="0"/>
            </w:tcBorders>
            <w:tcW w:w="857" w:type="pct"/>
            <w:vAlign w:val="center"/>
            <w:vMerge w:val="continue"/>
            <w:textDirection w:val="lrTb"/>
            <w:noWrap/>
          </w:tcPr>
          <w:p>
            <w:pPr>
              <w:widowControl w:val="off"/>
              <w:rPr>
                <w:color w:val="auto"/>
                <w:highlight w:val="none"/>
              </w:rPr>
            </w:pPr>
            <w:r>
              <w:rPr>
                <w:color w:val="auto"/>
                <w:highlight w:val="none"/>
              </w:rPr>
            </w:r>
            <w:r/>
          </w:p>
        </w:tc>
        <w:tc>
          <w:tcPr>
            <w:gridSpan w:val="2"/>
            <w:tcBorders>
              <w:left w:val="single" w:color="000000" w:sz="4" w:space="0"/>
              <w:bottom w:val="single" w:color="000000" w:sz="4" w:space="0"/>
              <w:right w:val="single" w:color="auto" w:sz="4" w:space="0"/>
            </w:tcBorders>
            <w:tcW w:w="2204" w:type="pct"/>
            <w:vMerge w:val="continue"/>
            <w:textDirection w:val="lrTb"/>
            <w:noWrap w:val="false"/>
          </w:tcPr>
          <w:p>
            <w:pPr>
              <w:widowControl w:val="off"/>
              <w:rPr>
                <w:color w:val="auto"/>
                <w:highlight w:val="none"/>
              </w:rPr>
            </w:pP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口其他:</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900"/>
        </w:trPr>
        <w:tc>
          <w:tcPr>
            <w:tcBorders>
              <w:top w:val="single" w:color="000000" w:sz="4" w:space="0"/>
              <w:left w:val="single" w:color="000000" w:sz="4" w:space="0"/>
              <w:bottom w:val="none" w:color="000000" w:sz="4" w:space="0"/>
              <w:right w:val="single" w:color="000000" w:sz="4" w:space="0"/>
            </w:tcBorders>
            <w:tcW w:w="857" w:type="pct"/>
            <w:vAlign w:val="center"/>
            <w:vMerge w:val="restart"/>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验收参与人员</w:t>
            </w:r>
            <w:r/>
          </w:p>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（如有）</w:t>
            </w:r>
            <w:r/>
          </w:p>
        </w:tc>
        <w:tc>
          <w:tcPr>
            <w:gridSpan w:val="2"/>
            <w:tcBorders>
              <w:top w:val="single" w:color="000000" w:sz="4" w:space="0"/>
              <w:left w:val="single" w:color="000000" w:sz="4" w:space="0"/>
              <w:bottom w:val="single" w:color="000000" w:sz="4" w:space="0"/>
              <w:right w:val="single" w:color="000000" w:sz="4" w:space="0"/>
            </w:tcBorders>
            <w:tcW w:w="2204" w:type="pct"/>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□服务对象：</w:t>
            </w:r>
            <w:r/>
          </w:p>
        </w:tc>
        <w:tc>
          <w:tcPr>
            <w:gridSpan w:val="2"/>
            <w:tcBorders>
              <w:top w:val="single" w:color="auto" w:sz="4" w:space="0"/>
              <w:left w:val="single" w:color="000000" w:sz="4" w:space="0"/>
              <w:bottom w:val="single" w:color="000000" w:sz="4" w:space="0"/>
              <w:right w:val="single" w:color="000000"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服务对象满意度</w:t>
            </w:r>
            <w:r/>
          </w:p>
        </w:tc>
        <w:tc>
          <w:tcPr>
            <w:tcBorders>
              <w:top w:val="single" w:color="auto" w:sz="4" w:space="0"/>
              <w:left w:val="single" w:color="000000" w:sz="4" w:space="0"/>
              <w:bottom w:val="single" w:color="000000" w:sz="4" w:space="0"/>
              <w:right w:val="single" w:color="000000"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1200"/>
        </w:trPr>
        <w:tc>
          <w:tcPr>
            <w:tcBorders>
              <w:top w:val="single" w:color="000000" w:sz="4" w:space="0"/>
              <w:left w:val="single" w:color="000000" w:sz="4" w:space="0"/>
              <w:bottom w:val="none" w:color="000000" w:sz="4" w:space="0"/>
              <w:right w:val="single" w:color="000000" w:sz="4" w:space="0"/>
            </w:tcBorders>
            <w:tcW w:w="857" w:type="pct"/>
            <w:vAlign w:val="center"/>
            <w:vMerge w:val="continue"/>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204" w:type="pct"/>
            <w:textDirection w:val="lrTb"/>
            <w:noWrap w:val="false"/>
          </w:tcPr>
          <w:p>
            <w:pPr>
              <w:widowControl w:val="off"/>
              <w:rPr>
                <w:rFonts w:ascii="宋体" w:hAnsi="宋体" w:cs="宋体"/>
                <w:color w:val="auto"/>
                <w:sz w:val="20"/>
                <w:szCs w:val="20"/>
                <w:highlight w:val="none"/>
              </w:rPr>
            </w:pPr>
            <w:r>
              <w:rPr>
                <w:rFonts w:hint="eastAsia" w:ascii="宋体" w:hAnsi="宋体" w:cs="宋体"/>
                <w:color w:val="auto"/>
                <w:sz w:val="22"/>
                <w:highlight w:val="none"/>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widowControl w:val="off"/>
              <w:rPr>
                <w:rFonts w:ascii="宋体" w:hAnsi="宋体" w:cs="宋体"/>
                <w:color w:val="auto"/>
                <w:sz w:val="20"/>
                <w:szCs w:val="20"/>
                <w:highlight w:val="none"/>
              </w:rPr>
            </w:pPr>
            <w:r>
              <w:rPr>
                <w:rFonts w:hint="eastAsia" w:ascii="宋体" w:hAnsi="宋体" w:cs="宋体"/>
                <w:color w:val="auto"/>
                <w:sz w:val="22"/>
                <w:highlight w:val="none"/>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75"/>
        </w:trPr>
        <w:tc>
          <w:tcPr>
            <w:tcBorders>
              <w:top w:val="single" w:color="000000" w:sz="4" w:space="0"/>
              <w:left w:val="single" w:color="000000" w:sz="4" w:space="0"/>
              <w:bottom w:val="none" w:color="000000" w:sz="4" w:space="0"/>
              <w:right w:val="single" w:color="000000" w:sz="4" w:space="0"/>
            </w:tcBorders>
            <w:tcW w:w="857" w:type="pct"/>
            <w:vAlign w:val="center"/>
            <w:vMerge w:val="continue"/>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204" w:type="pct"/>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□专家：</w:t>
            </w:r>
            <w:r/>
          </w:p>
        </w:tc>
        <w:tc>
          <w:tcPr>
            <w:gridSpan w:val="2"/>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出具书面意见</w:t>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675"/>
        </w:trPr>
        <w:tc>
          <w:tcPr>
            <w:tcBorders>
              <w:top w:val="single" w:color="000000" w:sz="4" w:space="0"/>
              <w:left w:val="single" w:color="000000" w:sz="4" w:space="0"/>
              <w:bottom w:val="none" w:color="000000" w:sz="4" w:space="0"/>
              <w:right w:val="single" w:color="000000" w:sz="4" w:space="0"/>
            </w:tcBorders>
            <w:tcW w:w="857" w:type="pct"/>
            <w:vAlign w:val="center"/>
            <w:vMerge w:val="continue"/>
            <w:textDirection w:val="lrTb"/>
            <w:noWrap/>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204" w:type="pct"/>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ind w:firstLine="440"/>
              <w:jc w:val="center"/>
              <w:widowControl w:val="off"/>
              <w:rPr>
                <w:rFonts w:ascii="宋体" w:hAnsi="宋体" w:cs="宋体"/>
                <w:color w:val="auto"/>
                <w:sz w:val="22"/>
                <w:highlight w:val="none"/>
              </w:rPr>
            </w:pPr>
            <w:r>
              <w:rPr>
                <w:rFonts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□合格</w:t>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□不合格</w:t>
            </w:r>
            <w:r/>
          </w:p>
        </w:tc>
      </w:tr>
      <w:tr>
        <w:trPr>
          <w:jc w:val="center"/>
          <w:trHeight w:val="14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4142" w:type="pct"/>
            <w:vAlign w:val="bottom"/>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（如意见一致，请全体验收小组成员分别签名，如有异议，请分别签署意见并签名）</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全体验收小组成员签字：                                            </w:t>
            </w:r>
            <w:r/>
          </w:p>
        </w:tc>
      </w:tr>
      <w:tr>
        <w:trPr>
          <w:jc w:val="center"/>
          <w:trHeight w:val="14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4142" w:type="pct"/>
            <w:vAlign w:val="center"/>
            <w:textDirection w:val="lrTb"/>
            <w:noWrap w:val="false"/>
          </w:tcPr>
          <w:p>
            <w:pPr>
              <w:widowControl w:val="off"/>
              <w:rPr>
                <w:rFonts w:ascii="宋体" w:hAnsi="宋体" w:cs="宋体"/>
                <w:color w:val="auto"/>
                <w:sz w:val="22"/>
                <w:highlight w:val="none"/>
              </w:rPr>
            </w:pPr>
            <w:r>
              <w:rPr>
                <w:rFonts w:hint="eastAsia" w:ascii="宋体" w:hAnsi="宋体" w:cs="宋体"/>
                <w:color w:val="auto"/>
                <w:sz w:val="22"/>
                <w:highlight w:val="none"/>
              </w:rPr>
              <w:t xml:space="preserve">异议事项：</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复核意见：</w:t>
            </w:r>
            <w:r/>
          </w:p>
          <w:p>
            <w:pPr>
              <w:widowControl w:val="off"/>
              <w:rPr>
                <w:rFonts w:ascii="宋体" w:hAnsi="宋体" w:cs="宋体"/>
                <w:color w:val="auto"/>
                <w:sz w:val="22"/>
                <w:highlight w:val="none"/>
              </w:rPr>
            </w:pPr>
            <w:r>
              <w:rPr>
                <w:rFonts w:ascii="宋体" w:hAnsi="宋体" w:cs="宋体"/>
                <w:color w:val="auto"/>
                <w:sz w:val="22"/>
                <w:highlight w:val="none"/>
              </w:rPr>
            </w:r>
            <w:r/>
          </w:p>
          <w:p>
            <w:pPr>
              <w:widowControl w:val="off"/>
              <w:rPr>
                <w:rFonts w:ascii="宋体" w:hAnsi="宋体" w:cs="宋体"/>
                <w:color w:val="auto"/>
                <w:sz w:val="22"/>
                <w:highlight w:val="none"/>
              </w:rPr>
            </w:pPr>
            <w:r>
              <w:rPr>
                <w:rFonts w:hint="eastAsia" w:ascii="宋体" w:hAnsi="宋体" w:cs="宋体"/>
                <w:color w:val="auto"/>
                <w:sz w:val="22"/>
                <w:highlight w:val="none"/>
              </w:rPr>
              <w:t xml:space="preserve">签字：</w:t>
            </w:r>
            <w:r/>
          </w:p>
        </w:tc>
      </w:tr>
      <w:tr>
        <w:trPr>
          <w:jc w:val="center"/>
          <w:trHeight w:val="1400"/>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4142" w:type="pct"/>
            <w:vAlign w:val="center"/>
            <w:textDirection w:val="lrTb"/>
            <w:noWrap/>
          </w:tcPr>
          <w:p>
            <w:pPr>
              <w:ind w:firstLine="440"/>
              <w:widowControl w:val="off"/>
              <w:rPr>
                <w:rFonts w:ascii="宋体" w:hAnsi="宋体" w:cs="宋体"/>
                <w:color w:val="auto"/>
                <w:sz w:val="22"/>
                <w:highlight w:val="none"/>
              </w:rPr>
            </w:pPr>
            <w:r>
              <w:rPr>
                <w:rFonts w:hint="eastAsia" w:ascii="宋体" w:hAnsi="宋体" w:cs="宋体"/>
                <w:color w:val="auto"/>
                <w:sz w:val="22"/>
                <w:highlight w:val="none"/>
              </w:rPr>
              <w:t xml:space="preserve">（采购人签署验收意见并盖章）</w:t>
            </w:r>
            <w:r/>
          </w:p>
        </w:tc>
      </w:tr>
      <w:tr>
        <w:trPr>
          <w:jc w:val="center"/>
          <w:trHeight w:val="837"/>
        </w:trPr>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widowControl w:val="off"/>
              <w:rPr>
                <w:rFonts w:ascii="宋体" w:hAnsi="宋体" w:cs="宋体"/>
                <w:color w:val="auto"/>
                <w:sz w:val="22"/>
                <w:highlight w:val="none"/>
              </w:rPr>
            </w:pPr>
            <w:r>
              <w:rPr>
                <w:rFonts w:hint="eastAsia" w:ascii="宋体" w:hAnsi="宋体" w:cs="宋体"/>
                <w:color w:val="auto"/>
                <w:sz w:val="22"/>
                <w:highlight w:val="none"/>
              </w:rPr>
              <w:t xml:space="preserve">验收依据和过程</w:t>
            </w:r>
            <w:r/>
          </w:p>
        </w:tc>
        <w:tc>
          <w:tcPr>
            <w:gridSpan w:val="5"/>
            <w:tcBorders>
              <w:top w:val="single" w:color="000000" w:sz="4" w:space="0"/>
              <w:left w:val="single" w:color="000000" w:sz="4" w:space="0"/>
              <w:bottom w:val="single" w:color="000000" w:sz="4" w:space="0"/>
              <w:right w:val="single" w:color="000000" w:sz="4" w:space="0"/>
            </w:tcBorders>
            <w:tcW w:w="4142" w:type="pct"/>
            <w:vAlign w:val="center"/>
            <w:textDirection w:val="lrTb"/>
            <w:noWrap/>
          </w:tcPr>
          <w:p>
            <w:pPr>
              <w:ind w:firstLine="440"/>
              <w:widowControl w:val="off"/>
              <w:rPr>
                <w:rFonts w:ascii="宋体" w:hAnsi="宋体" w:cs="宋体"/>
                <w:color w:val="auto"/>
                <w:sz w:val="22"/>
                <w:highlight w:val="none"/>
              </w:rPr>
            </w:pPr>
            <w:r>
              <w:rPr>
                <w:rFonts w:ascii="宋体" w:hAnsi="宋体" w:cs="宋体"/>
                <w:color w:val="auto"/>
                <w:sz w:val="22"/>
                <w:highlight w:val="none"/>
              </w:rPr>
            </w:r>
            <w:r/>
          </w:p>
        </w:tc>
      </w:tr>
    </w:tbl>
    <w:p>
      <w:pPr>
        <w:spacing w:line="400" w:lineRule="exact"/>
        <w:widowControl w:val="off"/>
        <w:rPr>
          <w:rFonts w:ascii="宋体" w:hAnsi="宋体" w:cs="宋体"/>
          <w:color w:val="auto"/>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
          <w:sz w:val="18"/>
          <w:highlight w:val="none"/>
        </w:rPr>
      </w:r>
      <w:r/>
    </w:p>
    <w:p>
      <w:pPr>
        <w:spacing w:line="400" w:lineRule="exact"/>
        <w:widowControl w:val="off"/>
        <w:rPr>
          <w:rFonts w:ascii="宋体" w:hAnsi="宋体" w:cs="宋体"/>
          <w:color w:val="auto"/>
          <w:spacing w:val="-1"/>
          <w:sz w:val="1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1"/>
          <w:sz w:val="18"/>
          <w:highlight w:val="none"/>
        </w:rPr>
      </w:r>
      <w:r/>
    </w:p>
    <w:p>
      <w:pPr>
        <w:spacing w:line="400" w:lineRule="exact"/>
        <w:widowControl w:val="off"/>
        <w:rPr>
          <w:rFonts w:ascii="宋体" w:hAnsi="宋体" w:cs="宋体"/>
          <w:color w:val="auto"/>
          <w:spacing w:val="-1"/>
          <w:sz w:val="18"/>
          <w:highlight w:val="none"/>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179" w:right="1100" w:bottom="1179" w:left="1100" w:header="709" w:footer="709" w:gutter="0"/>
          <w:cols w:num="1" w:sep="0" w:space="1701" w:equalWidth="1"/>
          <w:docGrid w:linePitch="360"/>
        </w:sectPr>
      </w:pPr>
      <w:r>
        <w:rPr>
          <w:rFonts w:ascii="宋体" w:hAnsi="宋体" w:cs="宋体"/>
          <w:color w:val="auto"/>
          <w:spacing w:val="-1"/>
          <w:sz w:val="18"/>
          <w:highlight w:val="none"/>
        </w:rPr>
      </w:r>
      <w:r/>
    </w:p>
    <w:p>
      <w:pPr>
        <w:pStyle w:val="966"/>
        <w:jc w:val="center"/>
        <w:spacing w:before="75" w:beforeAutospacing="0" w:after="75" w:afterAutospacing="0"/>
        <w:widowControl w:val="off"/>
        <w:rPr>
          <w:rFonts w:hint="default" w:cs="宋体"/>
          <w:color w:val="auto"/>
          <w:spacing w:val="-1"/>
          <w:sz w:val="18"/>
          <w:szCs w:val="18"/>
          <w:highlight w:val="none"/>
        </w:rPr>
        <w:outlineLvl w:val="0"/>
      </w:pPr>
      <w:r/>
      <w:bookmarkStart w:id="81" w:name="_Toc7610"/>
      <w:r/>
      <w:bookmarkStart w:id="82" w:name="_Toc3895"/>
      <w:r/>
      <w:bookmarkStart w:id="83" w:name="_Toc19861"/>
      <w:r>
        <w:rPr>
          <w:rStyle w:val="933"/>
          <w:color w:val="auto"/>
          <w:sz w:val="32"/>
          <w:szCs w:val="32"/>
          <w:highlight w:val="none"/>
        </w:rPr>
        <w:t xml:space="preserve">第六章 评审方法及评分标准</w:t>
      </w:r>
      <w:bookmarkEnd w:id="81"/>
      <w:r/>
      <w:bookmarkEnd w:id="82"/>
      <w:r/>
      <w:bookmarkEnd w:id="83"/>
      <w:r/>
      <w:r/>
    </w:p>
    <w:p>
      <w:pPr>
        <w:ind w:firstLine="422"/>
        <w:spacing w:line="360" w:lineRule="auto"/>
        <w:widowControl w:val="off"/>
        <w:tabs>
          <w:tab w:val="left" w:pos="287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一、评审方法</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本次磋商采用综合评分法，即响应文件满足采购文件全部实质性要求且按评审因素的量化指标评审得分最高的供应商为排名第一的成交候选供应商。采购人从评审报告提出的成交候选供应商中，按照排序由高到低的原则确定成交供应商。</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2.磋商小组各成员独立对每个有效响应的文件进行评价、打分。</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3.对评委的评分（除价格分外）进行统计汇总，直接算术平均计算出每个供应商的得分，加上价格得分即为每个供应商的综合得分。</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4.如出现评审总得分最高的供应商有两个或两个以上的，以最后报价较低者优先作为成交候选供应商，如果最后报价也相同的，则由采购人或采购代理机构组织以抽签方式确定排名第一的成交候选供应商。</w:t>
      </w:r>
      <w:r/>
    </w:p>
    <w:p>
      <w:pPr>
        <w:ind w:firstLine="422"/>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二、评分标准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（一）报价得分（20分）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1.价格分统一采用低价优先法计算，即满足磋商文件要求且最后报价最低的供应商的价格为磋商基准价，其价格分为20分。其他供应商的价格分统一按照下列公式计算：</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磋商报价得分=（磋商基准价/最后磋商报价）×价格权值（本项目为20%）×100</w:t>
      </w:r>
      <w:r>
        <w:rPr>
          <w:rFonts w:hint="eastAsia" w:ascii="宋体" w:hAnsi="宋体" w:cs="宋体"/>
          <w:color w:val="auto"/>
          <w:sz w:val="21"/>
          <w:szCs w:val="21"/>
          <w:highlight w:val="none"/>
          <w:lang w:bidi="ar"/>
        </w:rPr>
        <w:t xml:space="preserve">（计算结果四舍五入保留小数点后两位）</w:t>
      </w:r>
      <w:r>
        <w:rPr>
          <w:rFonts w:hint="eastAsia" w:ascii="宋体" w:hAnsi="宋体" w:cs="宋体"/>
          <w:color w:val="auto"/>
          <w:sz w:val="21"/>
          <w:szCs w:val="21"/>
          <w:highlight w:val="none"/>
        </w:rPr>
        <w:t xml:space="preserve">。</w:t>
      </w:r>
      <w:r/>
    </w:p>
    <w:p>
      <w:pPr>
        <w:ind w:firstLine="422"/>
        <w:spacing w:line="360" w:lineRule="auto"/>
        <w:widowControl w:val="off"/>
        <w:rPr>
          <w:rFonts w:ascii="宋体" w:hAnsi="宋体" w:cs="宋体"/>
          <w:b/>
          <w:color w:val="auto"/>
          <w:sz w:val="21"/>
          <w:szCs w:val="21"/>
          <w:highlight w:val="none"/>
        </w:rPr>
      </w:pPr>
      <w:r/>
      <w:bookmarkStart w:id="84" w:name="OLE_LINK32"/>
      <w:r>
        <w:rPr>
          <w:rFonts w:hint="eastAsia" w:ascii="宋体" w:hAnsi="宋体" w:cs="宋体"/>
          <w:b/>
          <w:color w:val="auto"/>
          <w:sz w:val="21"/>
          <w:szCs w:val="21"/>
          <w:highlight w:val="none"/>
        </w:rPr>
        <w:t xml:space="preserve">（二）实施方案（46分）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1.项目理解与分析（10分）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基于项目背景、服务内容及实际情况，详细阐述对本项目需求的理解和分析。理解透彻、思路清晰、可行性高、针对性强、符合项目实际的得10分；理解较透彻、思路较清晰、可行性较高、针对性较强、较符合项目实际的得7分；理解一般、思路一般、可行性、针对性一般、与项目实际符合性一般的得4分；理解不够透彻、思路模糊、可行性较差、针对性较差、不太符合项目实际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2.重难点分析（7分）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供应商供应商针对针对本项目提供的重难点分析进行综合评审。供应商针对本项目的重点难点分析全面精准、切实合理的得7分；重点难点分析较全面、较合理的得4分；重点难点分析简略、合理性一般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3.网格化巡查工作方案（14分）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（1）巡查工作方案（7分）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针对本项目提供的巡查工作方案，包括但不限于巡查对象范围、工作技术路线、巡查工作方法等；方案全面、巡查对象完整、技术路线合理、针对性强、与用户需求贴合度高的得7分；方案较全面、巡查对象较完整、技术路线较合理、针对性较强、与用户需求贴合度较高的得4分；方案不够全面、巡查对象有所缺失、技术路线合理性一般、针对性一般、与用户需求贴合度一般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（2）成果整理工作方案（7分）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针对本项目提供的成果整理工作方案，包括但不限于项目成果内容、成果形式、成果编制方法等；方案全面、合理、与用户需求贴合度高的得7分；方案较全面、较合理、与用户需求贴合度较高的得4分；方案不够全面、不够合理、与用户需求贴合度一般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4.项目响应时间（5分）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提供响应方案，方案需说明行程、交通方式的描述和行程截图（包括到达采购方单位和项目现场），方案能充分保证可到达的理由，响应效率高、保障性高的得5分；响应效率和保障性较高的得3分；响应效率和保障性一般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5.进度安排及控制措施（5分）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针对本项目的进度安排及控制措施进行评审。进度安排及控制措施全面、透彻且详细，能建立专业化且有效的项目管理工作台账进行整体项目流程控制的得5分；进度安排及控制措施分析一般、较完整、项目管理工作台账较合理的得3分；进度安排及控制措施分析一般、不尽完整，未能建立专业化的项目管理工作台账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6.项目质量保证及安全保密措施（5分）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针对本项目的质量保证及安全保密措施进行评审。质量保证及安全保密措施全面、透彻且详细的得5分；质量保证及安全保密措施分析一般、较完整的得3分；质量保证及安全保密措施分析简单、完整性一般的得1分；未提供相应内容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（三）项目人员配备情况（15分）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1.拟投入项目负责人（3分）</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供应商拟投入本项目的项目负责人具有一级注册结构工程师执业资格的得2分，具有建设工程专业高级及以上工程师职称的得1分。本项最高得3分。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注：响应文件中需提供人员有效证书扫描件及响应单位为其缴纳最近一期社保证明资料扫描件并加盖公章，未提供或提供不全的不得分。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2.拟投入技术负责人（4分）</w:t>
      </w:r>
      <w:r/>
    </w:p>
    <w:p>
      <w:pPr>
        <w:ind w:firstLine="420"/>
        <w:spacing w:line="360" w:lineRule="auto"/>
        <w:widowControl w:val="off"/>
        <w:rPr>
          <w:rFonts w:ascii="宋体" w:hAnsi="宋体" w:cs="宋体"/>
          <w:bCs/>
          <w:color w:val="auto"/>
          <w:sz w:val="21"/>
          <w:szCs w:val="21"/>
          <w:highlight w:val="none"/>
        </w:rPr>
      </w:pPr>
      <w:r/>
      <w:bookmarkStart w:id="85" w:name="OLE_LINK34"/>
      <w:r>
        <w:rPr>
          <w:rFonts w:hint="eastAsia" w:ascii="宋体" w:hAnsi="宋体" w:cs="宋体"/>
          <w:bCs/>
          <w:color w:val="auto"/>
          <w:sz w:val="21"/>
          <w:szCs w:val="21"/>
          <w:highlight w:val="none"/>
        </w:rPr>
        <w:t xml:space="preserve">供应商拟投入本项目的技术负责人具有一级注册</w:t>
      </w:r>
      <w:r>
        <w:rPr>
          <w:rFonts w:hint="eastAsia" w:ascii="宋体" w:hAnsi="宋体" w:cs="宋体"/>
          <w:bCs/>
          <w:color w:val="auto"/>
          <w:sz w:val="21"/>
          <w:szCs w:val="21"/>
          <w:highlight w:val="none"/>
          <w:lang w:eastAsia="zh-CN"/>
        </w:rPr>
        <w:t xml:space="preserve">结构</w:t>
      </w:r>
      <w:r>
        <w:rPr>
          <w:rFonts w:hint="eastAsia" w:ascii="宋体" w:hAnsi="宋体" w:cs="宋体"/>
          <w:bCs/>
          <w:color w:val="auto"/>
          <w:sz w:val="21"/>
          <w:szCs w:val="21"/>
          <w:highlight w:val="none"/>
        </w:rPr>
        <w:t xml:space="preserve">工程师执业资格的得 2分，具有一级注册建造师（建筑工程）得1分,</w:t>
      </w:r>
      <w:r>
        <w:rPr>
          <w:rFonts w:hint="eastAsia" w:ascii="宋体" w:hAnsi="宋体" w:cs="宋体"/>
          <w:color w:val="auto"/>
          <w:sz w:val="21"/>
          <w:szCs w:val="21"/>
          <w:highlight w:val="none"/>
        </w:rPr>
        <w:t xml:space="preserve">具有建设工程专业高级及以上工程师职称的得1分</w:t>
      </w:r>
      <w:r>
        <w:rPr>
          <w:rFonts w:hint="eastAsia" w:ascii="宋体" w:hAnsi="宋体" w:cs="宋体"/>
          <w:bCs/>
          <w:color w:val="auto"/>
          <w:sz w:val="21"/>
          <w:szCs w:val="21"/>
          <w:highlight w:val="none"/>
        </w:rPr>
        <w:t xml:space="preserve">。本项最高得4分。</w:t>
      </w:r>
      <w:bookmarkEnd w:id="85"/>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注：响应文件中需提供人员有效证书扫描件及响应单位为其缴纳最近一期社保证明资料扫描件并加盖公章，未提供或提供不全的不得分。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3.项目团队人员配备（除项目负责人、技术负责人外）（8分）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拟投入本项目的项目团队人员（项目负责人及技术负责人除外）具有建设工程专业的高级及以上工程师职称证书的，有一人得1分，具有建设工程专业的中级及以上工程师职称证书的，有一人得0.5分，本项限评4人，本项最高得4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供应商拟投入本项目的项目团队人员（项目负责人及技术负责人除外）具有房屋安全专业的高级及以上工程师职称证书的，有一人得2分，具有房屋安全专业的中级及以上工程师职称证书的，有一人得1分，本项限评1人，本项最高得2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（3）供应商拟投入本项目的项目团队人员（项目负责人及技术负责人除外）具有民用无人驾驶航空器操作相关资格执照的，有一人得2分，本项最高得2分。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注：响应文件中需提供人员有效证书扫描件及响应单位为其缴纳最近一期社保证明资料扫描件并加盖公章，未提供或提供不全的不得分。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（四）综合实力（15分）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1.类似项目业绩（6分）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供应商自2023年5月1日以来（以合同签订日期为准），承担过</w:t>
      </w:r>
      <w:r>
        <w:rPr>
          <w:rFonts w:hint="eastAsia" w:ascii="宋体" w:hAnsi="宋体" w:cs="宋体"/>
          <w:bCs/>
          <w:color w:val="auto"/>
          <w:sz w:val="21"/>
          <w:szCs w:val="21"/>
          <w:highlight w:val="none"/>
        </w:rPr>
        <w:t xml:space="preserve">类似房屋调查类</w:t>
      </w:r>
      <w:r>
        <w:rPr>
          <w:rFonts w:hint="eastAsia" w:ascii="宋体" w:hAnsi="宋体" w:cs="宋体"/>
          <w:bCs/>
          <w:color w:val="auto"/>
          <w:sz w:val="21"/>
          <w:szCs w:val="21"/>
          <w:highlight w:val="none"/>
        </w:rPr>
        <w:t xml:space="preserve">项目业绩，每提供一个得1分，本项最高得6分。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注：响应文件中需提供合同扫描件并加盖公章，合同需体现相关信息，未</w:t>
      </w:r>
      <w:bookmarkEnd w:id="84"/>
      <w:r>
        <w:rPr>
          <w:rFonts w:hint="eastAsia" w:ascii="宋体" w:hAnsi="宋体" w:cs="宋体"/>
          <w:bCs/>
          <w:color w:val="auto"/>
          <w:sz w:val="21"/>
          <w:szCs w:val="21"/>
          <w:highlight w:val="none"/>
        </w:rPr>
        <w:t xml:space="preserve">提供或提供不全不得分。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2.体系认证（5分）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供应商具有有效期内的质量管理体系认证、环境管理体系认证、诚信管理体系认证、合规管理体系认证、信息安全管理体系认证的，每有一个得1分，本项最高得5分。</w:t>
      </w:r>
      <w:r/>
    </w:p>
    <w:p>
      <w:pPr>
        <w:ind w:firstLine="420"/>
        <w:jc w:val="both"/>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注：响应文件中需提供认证证书扫描件及在中国国家认证认可监督管理委员会网站http://www.cnca.gov.cn/的查询结果截图（须为有效状态）并加盖公章，未提供或提供不全的不得分。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3.荣誉奖项（4分）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供应商获得过政府部门颁发的质量管理相关优秀荣誉奖项的，有一个得2分，本项最高得4分。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注：响应文件中需提供获奖证书扫描件并加盖公章，未提供或提供不全不得分。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（五）拟投入设备情况（4分）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1.供应商拟投入无人机4台以上（含）的得1分，没有或数量不足不得分。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2.供应商拟投入内窥镜4台以上（含）的得1分，没有或数量不足不得分。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3.供应商拟投入裂缝检测仪4台以上（含）的得1分，没有或数量不足不得分。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4.供应商拟投入钢筋检测仪4台以上（含）的得1分，没有或数量不足不得分。</w:t>
      </w:r>
      <w:r/>
    </w:p>
    <w:p>
      <w:pPr>
        <w:ind w:firstLine="42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注：以上设备若自有的需提供设备购置发票，若租赁的，需提供租赁合同、租赁发票和出租方的设备购置发票。响应文件中需提供相关证明材料扫描件并加盖公章。</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备注：1.报价超过采购预算的将作无效响应处理。</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2.针对评分标准中评分的每一条，供应商均应提供相关资料并作出相应说明供评委评判，不提供相关资料的视为不具备该项得分的条件。</w:t>
      </w:r>
      <w:r/>
    </w:p>
    <w:p>
      <w:pPr>
        <w:ind w:firstLine="422"/>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3.响应文件中如出现前后不一致时，磋商小组有权请供应商澄清说明，澄清说明事项涉及评分时，磋商小组有权酌情扣分。</w:t>
      </w:r>
      <w:r/>
    </w:p>
    <w:p>
      <w:pPr>
        <w:pStyle w:val="982"/>
        <w:ind w:firstLine="422"/>
        <w:widowControl w:val="off"/>
        <w:rPr>
          <w:rFonts w:hAnsi="宋体" w:cs="宋体"/>
          <w:color w:val="auto"/>
          <w:sz w:val="21"/>
          <w:szCs w:val="21"/>
          <w:highlight w:val="none"/>
        </w:rPr>
      </w:pPr>
      <w:r>
        <w:rPr>
          <w:rFonts w:hint="eastAsia" w:hAnsi="宋体" w:cs="宋体"/>
          <w:b/>
          <w:color w:val="auto"/>
          <w:sz w:val="21"/>
          <w:szCs w:val="21"/>
          <w:highlight w:val="none"/>
        </w:rPr>
        <w:t xml:space="preserve">4.供应商必须保证全部响应资料的真实性，如有虚假或对采购文件所要求说明的情况故意隐瞒或虚报，视为不实质性响应采购文件，响应无效，同时按政府采购相关规定报请政府监管部门处理。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notePr/>
      <w:endnotePr/>
      <w:type w:val="nextPage"/>
      <w:pgSz w:w="11906" w:h="16838" w:orient="portrait"/>
      <w:pgMar w:top="1327" w:right="1519" w:bottom="1327" w:left="151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79135" cy="172938"/>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179134" cy="1729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50</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 xml:space="preserve">63</w:t>
                          </w:r>
                          <w:r>
                            <w:rPr>
                              <w:sz w:val="21"/>
                              <w:szCs w:val="21"/>
                            </w:rPr>
                            <w:fldChar w:fldCharType="end"/>
                          </w:r>
                          <w:r>
                            <w:rPr>
                              <w:sz w:val="21"/>
                              <w:szCs w:val="21"/>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8pt;height:13.6pt;mso-wrap-distance-left:9.0pt;mso-wrap-distance-top:0.0pt;mso-wrap-distance-right:9.0pt;mso-wrap-distance-bottom:0.0pt;v-text-anchor:top;visibility:visible;" filled="f" stroked="f" strokeweight="0.50pt">
              <v:textbox inset="0,0,0,0">
                <w:txbxContent>
                  <w:p>
                    <w:pPr>
                      <w:pStyle w:val="759"/>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50</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 xml:space="preserve">63</w:t>
                    </w:r>
                    <w:r>
                      <w:rPr>
                        <w:sz w:val="21"/>
                        <w:szCs w:val="21"/>
                      </w:rPr>
                      <w:fldChar w:fldCharType="end"/>
                    </w:r>
                    <w:r>
                      <w:rPr>
                        <w:sz w:val="21"/>
                        <w:szCs w:val="21"/>
                      </w:rPr>
                      <w:t xml:space="preserve"> 页</w:t>
                    </w:r>
                    <w:r/>
                  </w:p>
                </w:txbxContent>
              </v:textbox>
            </v:shape>
          </w:pict>
        </mc:Fallback>
      </mc:AlternateContent>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38"/>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isLgl w:val="false"/>
      <w:suff w:val="nothing"/>
      <w:lvlText w:val="%1、"/>
      <w:lvlJc w:val="left"/>
      <w:pPr>
        <w:ind w:left="0" w:firstLine="0"/>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lvlOverride w:ilvl="0">
      <w:startOverride w:val="1"/>
    </w:lvlOverride>
  </w:num>
  <w:num w:numId="3">
    <w:abstractNumId w:val="2"/>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2 Char"/>
    <w:basedOn w:val="745"/>
    <w:link w:val="737"/>
    <w:uiPriority w:val="9"/>
    <w:rPr>
      <w:rFonts w:ascii="Arial" w:hAnsi="Arial" w:eastAsia="Arial" w:cs="Arial"/>
      <w:sz w:val="34"/>
    </w:rPr>
  </w:style>
  <w:style w:type="character" w:styleId="700">
    <w:name w:val="Heading 3 Char"/>
    <w:basedOn w:val="745"/>
    <w:link w:val="738"/>
    <w:uiPriority w:val="9"/>
    <w:rPr>
      <w:rFonts w:ascii="Arial" w:hAnsi="Arial" w:eastAsia="Arial" w:cs="Arial"/>
      <w:sz w:val="30"/>
      <w:szCs w:val="30"/>
    </w:rPr>
  </w:style>
  <w:style w:type="character" w:styleId="701">
    <w:name w:val="Heading 4 Char"/>
    <w:basedOn w:val="745"/>
    <w:link w:val="739"/>
    <w:uiPriority w:val="9"/>
    <w:rPr>
      <w:rFonts w:ascii="Arial" w:hAnsi="Arial" w:eastAsia="Arial" w:cs="Arial"/>
      <w:b/>
      <w:bCs/>
      <w:sz w:val="26"/>
      <w:szCs w:val="26"/>
    </w:rPr>
  </w:style>
  <w:style w:type="character" w:styleId="702">
    <w:name w:val="Heading 5 Char"/>
    <w:basedOn w:val="745"/>
    <w:link w:val="740"/>
    <w:uiPriority w:val="9"/>
    <w:rPr>
      <w:rFonts w:ascii="Arial" w:hAnsi="Arial" w:eastAsia="Arial" w:cs="Arial"/>
      <w:b/>
      <w:bCs/>
      <w:sz w:val="24"/>
      <w:szCs w:val="24"/>
    </w:rPr>
  </w:style>
  <w:style w:type="character" w:styleId="703">
    <w:name w:val="Heading 6 Char"/>
    <w:basedOn w:val="745"/>
    <w:link w:val="741"/>
    <w:uiPriority w:val="9"/>
    <w:rPr>
      <w:rFonts w:ascii="Arial" w:hAnsi="Arial" w:eastAsia="Arial" w:cs="Arial"/>
      <w:b/>
      <w:bCs/>
      <w:sz w:val="22"/>
      <w:szCs w:val="22"/>
    </w:rPr>
  </w:style>
  <w:style w:type="character" w:styleId="704">
    <w:name w:val="Heading 7 Char"/>
    <w:basedOn w:val="745"/>
    <w:link w:val="742"/>
    <w:uiPriority w:val="9"/>
    <w:rPr>
      <w:rFonts w:ascii="Arial" w:hAnsi="Arial" w:eastAsia="Arial" w:cs="Arial"/>
      <w:b/>
      <w:bCs/>
      <w:i/>
      <w:iCs/>
      <w:sz w:val="22"/>
      <w:szCs w:val="22"/>
    </w:rPr>
  </w:style>
  <w:style w:type="character" w:styleId="705">
    <w:name w:val="Heading 8 Char"/>
    <w:basedOn w:val="745"/>
    <w:link w:val="743"/>
    <w:uiPriority w:val="9"/>
    <w:rPr>
      <w:rFonts w:ascii="Arial" w:hAnsi="Arial" w:eastAsia="Arial" w:cs="Arial"/>
      <w:i/>
      <w:iCs/>
      <w:sz w:val="22"/>
      <w:szCs w:val="22"/>
    </w:rPr>
  </w:style>
  <w:style w:type="character" w:styleId="706">
    <w:name w:val="Heading 9 Char"/>
    <w:basedOn w:val="745"/>
    <w:link w:val="744"/>
    <w:uiPriority w:val="9"/>
    <w:rPr>
      <w:rFonts w:ascii="Arial" w:hAnsi="Arial" w:eastAsia="Arial" w:cs="Arial"/>
      <w:i/>
      <w:iCs/>
      <w:sz w:val="21"/>
      <w:szCs w:val="21"/>
    </w:rPr>
  </w:style>
  <w:style w:type="character" w:styleId="707">
    <w:name w:val="Title Char"/>
    <w:basedOn w:val="745"/>
    <w:link w:val="769"/>
    <w:uiPriority w:val="10"/>
    <w:rPr>
      <w:sz w:val="48"/>
      <w:szCs w:val="48"/>
    </w:rPr>
  </w:style>
  <w:style w:type="character" w:styleId="708">
    <w:name w:val="Subtitle Char"/>
    <w:basedOn w:val="745"/>
    <w:link w:val="763"/>
    <w:uiPriority w:val="11"/>
    <w:rPr>
      <w:sz w:val="24"/>
      <w:szCs w:val="24"/>
    </w:rPr>
  </w:style>
  <w:style w:type="character" w:styleId="709">
    <w:name w:val="Quote Char"/>
    <w:link w:val="791"/>
    <w:uiPriority w:val="29"/>
    <w:rPr>
      <w:i/>
    </w:rPr>
  </w:style>
  <w:style w:type="character" w:styleId="710">
    <w:name w:val="Intense Quote Char"/>
    <w:link w:val="793"/>
    <w:uiPriority w:val="30"/>
    <w:rPr>
      <w:i/>
    </w:rPr>
  </w:style>
  <w:style w:type="character" w:styleId="711">
    <w:name w:val="Header Char"/>
    <w:basedOn w:val="745"/>
    <w:link w:val="760"/>
    <w:uiPriority w:val="99"/>
  </w:style>
  <w:style w:type="character" w:styleId="712">
    <w:name w:val="Caption Char"/>
    <w:basedOn w:val="749"/>
    <w:link w:val="759"/>
    <w:uiPriority w:val="99"/>
  </w:style>
  <w:style w:type="table" w:styleId="713">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0">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1">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2">
    <w:name w:val="Footnote Text Char"/>
    <w:link w:val="764"/>
    <w:uiPriority w:val="99"/>
    <w:rPr>
      <w:sz w:val="18"/>
    </w:rPr>
  </w:style>
  <w:style w:type="character" w:styleId="733">
    <w:name w:val="Endnote Text Char"/>
    <w:link w:val="757"/>
    <w:uiPriority w:val="99"/>
    <w:rPr>
      <w:sz w:val="20"/>
    </w:rPr>
  </w:style>
  <w:style w:type="paragraph" w:styleId="734">
    <w:name w:val="TOC Heading"/>
    <w:uiPriority w:val="39"/>
    <w:unhideWhenUsed/>
  </w:style>
  <w:style w:type="paragraph" w:styleId="735" w:default="1">
    <w:name w:val="Normal"/>
    <w:uiPriority w:val="0"/>
    <w:qFormat/>
    <w:rPr>
      <w:rFonts w:ascii="Times New Roman" w:hAnsi="Times New Roman" w:eastAsia="宋体" w:cs="Times New Roman"/>
      <w:sz w:val="24"/>
      <w:szCs w:val="24"/>
      <w:lang w:val="en-US" w:eastAsia="zh-CN" w:bidi="ar-SA"/>
    </w:rPr>
  </w:style>
  <w:style w:type="paragraph" w:styleId="736">
    <w:name w:val="Heading 1"/>
    <w:basedOn w:val="735"/>
    <w:next w:val="735"/>
    <w:link w:val="933"/>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779"/>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780"/>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781"/>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82"/>
    <w:uiPriority w:val="9"/>
    <w:unhideWhenUsed/>
    <w:qFormat/>
    <w:pPr>
      <w:keepLines/>
      <w:keepNext/>
      <w:spacing w:before="320" w:after="200"/>
      <w:outlineLvl w:val="4"/>
    </w:pPr>
    <w:rPr>
      <w:rFonts w:ascii="Arial" w:hAnsi="Arial" w:eastAsia="Arial" w:cs="Arial"/>
      <w:b/>
      <w:bCs/>
    </w:rPr>
  </w:style>
  <w:style w:type="paragraph" w:styleId="741">
    <w:name w:val="Heading 6"/>
    <w:basedOn w:val="735"/>
    <w:next w:val="735"/>
    <w:link w:val="783"/>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85"/>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86"/>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toc 7"/>
    <w:basedOn w:val="735"/>
    <w:next w:val="735"/>
    <w:uiPriority w:val="39"/>
    <w:unhideWhenUsed/>
    <w:qFormat/>
    <w:pPr>
      <w:ind w:left="1701"/>
      <w:spacing w:after="57"/>
    </w:pPr>
  </w:style>
  <w:style w:type="paragraph" w:styleId="748">
    <w:name w:val="Normal Indent"/>
    <w:basedOn w:val="735"/>
    <w:next w:val="735"/>
    <w:uiPriority w:val="0"/>
    <w:qFormat/>
    <w:pPr>
      <w:ind w:firstLine="420"/>
      <w:jc w:val="both"/>
      <w:widowControl w:val="off"/>
    </w:pPr>
    <w:rPr>
      <w:sz w:val="21"/>
      <w:szCs w:val="20"/>
    </w:rPr>
  </w:style>
  <w:style w:type="paragraph" w:styleId="749">
    <w:name w:val="Caption"/>
    <w:basedOn w:val="735"/>
    <w:next w:val="7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5"/>
    <w:next w:val="751"/>
    <w:link w:val="1014"/>
    <w:uiPriority w:val="99"/>
    <w:semiHidden/>
    <w:unhideWhenUsed/>
    <w:qFormat/>
  </w:style>
  <w:style w:type="paragraph" w:styleId="751" w:customStyle="1">
    <w:name w:val="目录 21"/>
    <w:basedOn w:val="735"/>
    <w:next w:val="735"/>
    <w:uiPriority w:val="0"/>
    <w:qFormat/>
    <w:pPr>
      <w:ind w:left="420"/>
      <w:jc w:val="both"/>
      <w:widowControl w:val="off"/>
    </w:pPr>
    <w:rPr>
      <w:rFonts w:eastAsia="楷体_GB2312"/>
      <w:sz w:val="28"/>
      <w:szCs w:val="20"/>
    </w:rPr>
  </w:style>
  <w:style w:type="paragraph" w:styleId="752">
    <w:name w:val="Body Text"/>
    <w:basedOn w:val="735"/>
    <w:next w:val="748"/>
    <w:uiPriority w:val="0"/>
    <w:qFormat/>
    <w:pPr>
      <w:spacing w:line="360" w:lineRule="auto"/>
    </w:pPr>
    <w:rPr>
      <w:szCs w:val="20"/>
    </w:rPr>
  </w:style>
  <w:style w:type="paragraph" w:styleId="753">
    <w:name w:val="toc 5"/>
    <w:basedOn w:val="735"/>
    <w:next w:val="735"/>
    <w:uiPriority w:val="39"/>
    <w:unhideWhenUsed/>
    <w:qFormat/>
    <w:pPr>
      <w:ind w:left="1134"/>
      <w:spacing w:after="57"/>
    </w:pPr>
  </w:style>
  <w:style w:type="paragraph" w:styleId="754">
    <w:name w:val="toc 3"/>
    <w:basedOn w:val="735"/>
    <w:next w:val="735"/>
    <w:uiPriority w:val="39"/>
    <w:unhideWhenUsed/>
    <w:qFormat/>
    <w:pPr>
      <w:ind w:left="567"/>
      <w:spacing w:after="57"/>
    </w:pPr>
  </w:style>
  <w:style w:type="paragraph" w:styleId="755">
    <w:name w:val="toc 8"/>
    <w:basedOn w:val="735"/>
    <w:next w:val="735"/>
    <w:uiPriority w:val="39"/>
    <w:unhideWhenUsed/>
    <w:qFormat/>
    <w:pPr>
      <w:ind w:left="1984"/>
      <w:spacing w:after="57"/>
    </w:pPr>
  </w:style>
  <w:style w:type="paragraph" w:styleId="756">
    <w:name w:val="Date"/>
    <w:basedOn w:val="735"/>
    <w:next w:val="735"/>
    <w:link w:val="1016"/>
    <w:uiPriority w:val="99"/>
    <w:semiHidden/>
    <w:unhideWhenUsed/>
    <w:qFormat/>
    <w:pPr>
      <w:ind w:left="100"/>
    </w:pPr>
  </w:style>
  <w:style w:type="paragraph" w:styleId="757">
    <w:name w:val="endnote text"/>
    <w:basedOn w:val="735"/>
    <w:link w:val="924"/>
    <w:uiPriority w:val="99"/>
    <w:semiHidden/>
    <w:unhideWhenUsed/>
    <w:qFormat/>
    <w:rPr>
      <w:sz w:val="20"/>
    </w:rPr>
  </w:style>
  <w:style w:type="paragraph" w:styleId="758">
    <w:name w:val="Balloon Text"/>
    <w:basedOn w:val="735"/>
    <w:link w:val="1017"/>
    <w:uiPriority w:val="99"/>
    <w:semiHidden/>
    <w:unhideWhenUsed/>
    <w:qFormat/>
    <w:rPr>
      <w:sz w:val="18"/>
      <w:szCs w:val="18"/>
    </w:rPr>
  </w:style>
  <w:style w:type="paragraph" w:styleId="759">
    <w:name w:val="Footer"/>
    <w:basedOn w:val="735"/>
    <w:link w:val="797"/>
    <w:uiPriority w:val="99"/>
    <w:unhideWhenUsed/>
    <w:qFormat/>
    <w:pPr>
      <w:tabs>
        <w:tab w:val="center" w:pos="7143" w:leader="none"/>
        <w:tab w:val="right" w:pos="14287" w:leader="none"/>
      </w:tabs>
    </w:pPr>
  </w:style>
  <w:style w:type="paragraph" w:styleId="760">
    <w:name w:val="Header"/>
    <w:basedOn w:val="735"/>
    <w:link w:val="795"/>
    <w:uiPriority w:val="99"/>
    <w:unhideWhenUsed/>
    <w:qFormat/>
    <w:pPr>
      <w:tabs>
        <w:tab w:val="center" w:pos="7143" w:leader="none"/>
        <w:tab w:val="right" w:pos="14287" w:leader="none"/>
      </w:tabs>
    </w:pPr>
  </w:style>
  <w:style w:type="paragraph" w:styleId="761">
    <w:name w:val="toc 1"/>
    <w:basedOn w:val="735"/>
    <w:next w:val="735"/>
    <w:uiPriority w:val="39"/>
    <w:unhideWhenUsed/>
    <w:qFormat/>
    <w:pPr>
      <w:spacing w:after="57"/>
    </w:pPr>
  </w:style>
  <w:style w:type="paragraph" w:styleId="762">
    <w:name w:val="toc 4"/>
    <w:basedOn w:val="735"/>
    <w:next w:val="735"/>
    <w:uiPriority w:val="39"/>
    <w:unhideWhenUsed/>
    <w:qFormat/>
    <w:pPr>
      <w:ind w:left="850"/>
      <w:spacing w:after="57"/>
    </w:pPr>
  </w:style>
  <w:style w:type="paragraph" w:styleId="763">
    <w:name w:val="Subtitle"/>
    <w:basedOn w:val="735"/>
    <w:next w:val="735"/>
    <w:link w:val="790"/>
    <w:uiPriority w:val="11"/>
    <w:qFormat/>
    <w:pPr>
      <w:spacing w:before="200" w:after="200"/>
    </w:pPr>
  </w:style>
  <w:style w:type="paragraph" w:styleId="764">
    <w:name w:val="footnote text"/>
    <w:basedOn w:val="735"/>
    <w:link w:val="923"/>
    <w:uiPriority w:val="99"/>
    <w:semiHidden/>
    <w:unhideWhenUsed/>
    <w:qFormat/>
    <w:pPr>
      <w:spacing w:after="40"/>
    </w:pPr>
    <w:rPr>
      <w:sz w:val="18"/>
    </w:rPr>
  </w:style>
  <w:style w:type="paragraph" w:styleId="765">
    <w:name w:val="toc 6"/>
    <w:basedOn w:val="735"/>
    <w:next w:val="735"/>
    <w:uiPriority w:val="39"/>
    <w:unhideWhenUsed/>
    <w:qFormat/>
    <w:pPr>
      <w:ind w:left="1417"/>
      <w:spacing w:after="57"/>
    </w:pPr>
  </w:style>
  <w:style w:type="paragraph" w:styleId="766">
    <w:name w:val="table of figures"/>
    <w:basedOn w:val="735"/>
    <w:next w:val="735"/>
    <w:uiPriority w:val="99"/>
    <w:unhideWhenUsed/>
    <w:qFormat/>
  </w:style>
  <w:style w:type="paragraph" w:styleId="767">
    <w:name w:val="toc 2"/>
    <w:basedOn w:val="735"/>
    <w:next w:val="735"/>
    <w:uiPriority w:val="39"/>
    <w:unhideWhenUsed/>
    <w:qFormat/>
    <w:pPr>
      <w:ind w:left="283"/>
      <w:spacing w:after="57"/>
    </w:pPr>
  </w:style>
  <w:style w:type="paragraph" w:styleId="768">
    <w:name w:val="toc 9"/>
    <w:basedOn w:val="735"/>
    <w:next w:val="735"/>
    <w:uiPriority w:val="39"/>
    <w:unhideWhenUsed/>
    <w:qFormat/>
    <w:pPr>
      <w:ind w:left="2268"/>
      <w:spacing w:after="57"/>
    </w:pPr>
  </w:style>
  <w:style w:type="paragraph" w:styleId="769">
    <w:name w:val="Title"/>
    <w:basedOn w:val="735"/>
    <w:next w:val="735"/>
    <w:link w:val="789"/>
    <w:uiPriority w:val="10"/>
    <w:qFormat/>
    <w:pPr>
      <w:contextualSpacing/>
      <w:spacing w:before="300" w:after="200"/>
    </w:pPr>
    <w:rPr>
      <w:sz w:val="48"/>
      <w:szCs w:val="48"/>
    </w:rPr>
  </w:style>
  <w:style w:type="paragraph" w:styleId="770">
    <w:name w:val="annotation subject"/>
    <w:basedOn w:val="750"/>
    <w:next w:val="750"/>
    <w:link w:val="1015"/>
    <w:uiPriority w:val="99"/>
    <w:semiHidden/>
    <w:unhideWhenUsed/>
    <w:qFormat/>
    <w:rPr>
      <w:b/>
      <w:bCs/>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annotation reference"/>
    <w:basedOn w:val="745"/>
    <w:uiPriority w:val="0"/>
    <w:unhideWhenUsed/>
    <w:qFormat/>
    <w:rPr>
      <w:sz w:val="21"/>
      <w:szCs w:val="21"/>
    </w:rPr>
  </w:style>
  <w:style w:type="character" w:styleId="775">
    <w:name w:val="footnote reference"/>
    <w:uiPriority w:val="99"/>
    <w:unhideWhenUsed/>
    <w:qFormat/>
    <w:rPr>
      <w:vertAlign w:val="superscript"/>
    </w:rPr>
  </w:style>
  <w:style w:type="paragraph" w:styleId="776" w:customStyle="1">
    <w:name w:val="标题 11"/>
    <w:basedOn w:val="735"/>
    <w:next w:val="735"/>
    <w:uiPriority w:val="0"/>
    <w:qFormat/>
    <w:pPr>
      <w:jc w:val="both"/>
      <w:keepLines/>
      <w:keepNext/>
      <w:spacing w:before="340" w:after="330" w:line="578" w:lineRule="auto"/>
      <w:widowControl w:val="off"/>
      <w:outlineLvl w:val="0"/>
    </w:pPr>
    <w:rPr>
      <w:b/>
      <w:sz w:val="44"/>
      <w:szCs w:val="20"/>
    </w:rPr>
  </w:style>
  <w:style w:type="paragraph" w:styleId="777" w:customStyle="1">
    <w:name w:val="首行缩进"/>
    <w:basedOn w:val="735"/>
    <w:uiPriority w:val="0"/>
    <w:qFormat/>
    <w:pPr>
      <w:ind w:firstLine="480"/>
    </w:pPr>
    <w:rPr>
      <w:szCs w:val="20"/>
      <w:lang w:val="zh-CN"/>
    </w:rPr>
  </w:style>
  <w:style w:type="character" w:styleId="778" w:customStyle="1">
    <w:name w:val="Heading 1 Char"/>
    <w:uiPriority w:val="9"/>
    <w:qFormat/>
    <w:rPr>
      <w:rFonts w:ascii="Arial" w:hAnsi="Arial" w:eastAsia="Arial" w:cs="Arial"/>
      <w:sz w:val="40"/>
      <w:szCs w:val="40"/>
    </w:rPr>
  </w:style>
  <w:style w:type="character" w:styleId="779" w:customStyle="1">
    <w:name w:val="标题 2 字符"/>
    <w:link w:val="737"/>
    <w:uiPriority w:val="9"/>
    <w:qFormat/>
    <w:rPr>
      <w:rFonts w:ascii="Arial" w:hAnsi="Arial" w:eastAsia="Arial" w:cs="Arial"/>
      <w:sz w:val="34"/>
    </w:rPr>
  </w:style>
  <w:style w:type="character" w:styleId="780" w:customStyle="1">
    <w:name w:val="标题 3 字符"/>
    <w:link w:val="738"/>
    <w:uiPriority w:val="9"/>
    <w:qFormat/>
    <w:rPr>
      <w:rFonts w:ascii="Arial" w:hAnsi="Arial" w:eastAsia="Arial" w:cs="Arial"/>
      <w:sz w:val="30"/>
      <w:szCs w:val="30"/>
    </w:rPr>
  </w:style>
  <w:style w:type="character" w:styleId="781" w:customStyle="1">
    <w:name w:val="标题 4 字符"/>
    <w:link w:val="739"/>
    <w:uiPriority w:val="9"/>
    <w:qFormat/>
    <w:rPr>
      <w:rFonts w:ascii="Arial" w:hAnsi="Arial" w:eastAsia="Arial" w:cs="Arial"/>
      <w:b/>
      <w:bCs/>
      <w:sz w:val="26"/>
      <w:szCs w:val="26"/>
    </w:rPr>
  </w:style>
  <w:style w:type="character" w:styleId="782" w:customStyle="1">
    <w:name w:val="标题 5 字符"/>
    <w:link w:val="740"/>
    <w:uiPriority w:val="9"/>
    <w:qFormat/>
    <w:rPr>
      <w:rFonts w:ascii="Arial" w:hAnsi="Arial" w:eastAsia="Arial" w:cs="Arial"/>
      <w:b/>
      <w:bCs/>
      <w:sz w:val="24"/>
      <w:szCs w:val="24"/>
    </w:rPr>
  </w:style>
  <w:style w:type="character" w:styleId="783" w:customStyle="1">
    <w:name w:val="标题 6 字符"/>
    <w:link w:val="741"/>
    <w:uiPriority w:val="9"/>
    <w:qFormat/>
    <w:rPr>
      <w:rFonts w:ascii="Arial" w:hAnsi="Arial" w:eastAsia="Arial" w:cs="Arial"/>
      <w:b/>
      <w:bCs/>
      <w:sz w:val="22"/>
      <w:szCs w:val="22"/>
    </w:rPr>
  </w:style>
  <w:style w:type="character" w:styleId="784" w:customStyle="1">
    <w:name w:val="标题 7 字符"/>
    <w:link w:val="742"/>
    <w:uiPriority w:val="9"/>
    <w:qFormat/>
    <w:rPr>
      <w:rFonts w:ascii="Arial" w:hAnsi="Arial" w:eastAsia="Arial" w:cs="Arial"/>
      <w:b/>
      <w:bCs/>
      <w:i/>
      <w:iCs/>
      <w:sz w:val="22"/>
      <w:szCs w:val="22"/>
    </w:rPr>
  </w:style>
  <w:style w:type="character" w:styleId="785" w:customStyle="1">
    <w:name w:val="标题 8 字符"/>
    <w:link w:val="743"/>
    <w:uiPriority w:val="9"/>
    <w:qFormat/>
    <w:rPr>
      <w:rFonts w:ascii="Arial" w:hAnsi="Arial" w:eastAsia="Arial" w:cs="Arial"/>
      <w:i/>
      <w:iCs/>
      <w:sz w:val="22"/>
      <w:szCs w:val="22"/>
    </w:rPr>
  </w:style>
  <w:style w:type="character" w:styleId="786" w:customStyle="1">
    <w:name w:val="标题 9 字符"/>
    <w:link w:val="744"/>
    <w:uiPriority w:val="9"/>
    <w:qFormat/>
    <w:rPr>
      <w:rFonts w:ascii="Arial" w:hAnsi="Arial" w:eastAsia="Arial" w:cs="Arial"/>
      <w:i/>
      <w:iCs/>
      <w:sz w:val="21"/>
      <w:szCs w:val="21"/>
    </w:rPr>
  </w:style>
  <w:style w:type="paragraph" w:styleId="787">
    <w:name w:val="List Paragraph"/>
    <w:basedOn w:val="735"/>
    <w:uiPriority w:val="34"/>
    <w:qFormat/>
    <w:pPr>
      <w:contextualSpacing/>
      <w:ind w:left="720"/>
    </w:pPr>
  </w:style>
  <w:style w:type="paragraph" w:styleId="788">
    <w:name w:val="No Spacing"/>
    <w:uiPriority w:val="1"/>
    <w:qFormat/>
    <w:rPr>
      <w:rFonts w:ascii="Times New Roman" w:hAnsi="Times New Roman" w:eastAsia="宋体" w:cs="Times New Roman"/>
      <w:lang w:val="en-US" w:eastAsia="zh-CN" w:bidi="ar-SA"/>
    </w:rPr>
  </w:style>
  <w:style w:type="character" w:styleId="789" w:customStyle="1">
    <w:name w:val="标题 字符"/>
    <w:link w:val="769"/>
    <w:uiPriority w:val="10"/>
    <w:qFormat/>
    <w:rPr>
      <w:sz w:val="48"/>
      <w:szCs w:val="48"/>
    </w:rPr>
  </w:style>
  <w:style w:type="character" w:styleId="790" w:customStyle="1">
    <w:name w:val="副标题 字符"/>
    <w:link w:val="763"/>
    <w:uiPriority w:val="11"/>
    <w:qFormat/>
    <w:rPr>
      <w:sz w:val="24"/>
      <w:szCs w:val="24"/>
    </w:rPr>
  </w:style>
  <w:style w:type="paragraph" w:styleId="791">
    <w:name w:val="Quote"/>
    <w:basedOn w:val="735"/>
    <w:next w:val="735"/>
    <w:link w:val="792"/>
    <w:uiPriority w:val="29"/>
    <w:qFormat/>
    <w:pPr>
      <w:ind w:left="720" w:right="720"/>
    </w:pPr>
    <w:rPr>
      <w:i/>
    </w:rPr>
  </w:style>
  <w:style w:type="character" w:styleId="792" w:customStyle="1">
    <w:name w:val="引用 字符"/>
    <w:link w:val="791"/>
    <w:uiPriority w:val="29"/>
    <w:qFormat/>
    <w:rPr>
      <w:i/>
    </w:rPr>
  </w:style>
  <w:style w:type="paragraph" w:styleId="793">
    <w:name w:val="Intense Quote"/>
    <w:basedOn w:val="735"/>
    <w:next w:val="735"/>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qFormat/>
    <w:rPr>
      <w:i/>
    </w:rPr>
  </w:style>
  <w:style w:type="character" w:styleId="795" w:customStyle="1">
    <w:name w:val="页眉 字符1"/>
    <w:link w:val="760"/>
    <w:uiPriority w:val="99"/>
    <w:qFormat/>
  </w:style>
  <w:style w:type="character" w:styleId="796" w:customStyle="1">
    <w:name w:val="Footer Char"/>
    <w:uiPriority w:val="99"/>
    <w:qFormat/>
  </w:style>
  <w:style w:type="character" w:styleId="797" w:customStyle="1">
    <w:name w:val="页脚 字符1"/>
    <w:link w:val="759"/>
    <w:uiPriority w:val="99"/>
    <w:qFormat/>
  </w:style>
  <w:style w:type="table" w:styleId="7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字符"/>
    <w:link w:val="764"/>
    <w:uiPriority w:val="99"/>
    <w:qFormat/>
    <w:rPr>
      <w:sz w:val="18"/>
    </w:rPr>
  </w:style>
  <w:style w:type="character" w:styleId="924" w:customStyle="1">
    <w:name w:val="尾注文本 字符"/>
    <w:link w:val="757"/>
    <w:uiPriority w:val="99"/>
    <w:qFormat/>
    <w:rPr>
      <w:sz w:val="20"/>
    </w:rPr>
  </w:style>
  <w:style w:type="paragraph" w:styleId="925" w:customStyle="1">
    <w:name w:val="TOC 标题1"/>
    <w:uiPriority w:val="39"/>
    <w:unhideWhenUsed/>
    <w:qFormat/>
    <w:rPr>
      <w:rFonts w:ascii="Times New Roman" w:hAnsi="Times New Roman" w:eastAsia="宋体" w:cs="Times New Roman"/>
      <w:lang w:val="en-US" w:eastAsia="zh-CN" w:bidi="ar-SA"/>
    </w:rPr>
  </w:style>
  <w:style w:type="paragraph" w:styleId="926" w:customStyle="1">
    <w:name w:val="标题 21"/>
    <w:basedOn w:val="735"/>
    <w:next w:val="735"/>
    <w:uiPriority w:val="0"/>
    <w:qFormat/>
    <w:pPr>
      <w:jc w:val="center"/>
      <w:keepLines/>
      <w:keepNext/>
      <w:widowControl w:val="off"/>
      <w:outlineLvl w:val="1"/>
    </w:pPr>
    <w:rPr>
      <w:rFonts w:ascii="宋体" w:hAnsi="宋体" w:eastAsia="楷体_GB2312"/>
      <w:b/>
      <w:sz w:val="44"/>
      <w:szCs w:val="20"/>
    </w:rPr>
  </w:style>
  <w:style w:type="paragraph" w:styleId="927" w:customStyle="1">
    <w:name w:val="标题 31"/>
    <w:basedOn w:val="735"/>
    <w:next w:val="735"/>
    <w:uiPriority w:val="0"/>
    <w:qFormat/>
    <w:pPr>
      <w:jc w:val="center"/>
      <w:keepLines/>
      <w:keepNext/>
      <w:widowControl w:val="off"/>
      <w:outlineLvl w:val="2"/>
    </w:pPr>
    <w:rPr>
      <w:rFonts w:eastAsia="楷体_GB2312"/>
      <w:b/>
      <w:sz w:val="32"/>
      <w:szCs w:val="20"/>
    </w:rPr>
  </w:style>
  <w:style w:type="paragraph" w:styleId="928" w:customStyle="1">
    <w:name w:val="标题 41"/>
    <w:basedOn w:val="735"/>
    <w:next w:val="735"/>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929" w:customStyle="1">
    <w:name w:val="标题 51"/>
    <w:basedOn w:val="735"/>
    <w:next w:val="735"/>
    <w:uiPriority w:val="0"/>
    <w:qFormat/>
    <w:pPr>
      <w:jc w:val="both"/>
      <w:keepNext/>
      <w:widowControl w:val="off"/>
      <w:outlineLvl w:val="4"/>
    </w:pPr>
    <w:rPr>
      <w:rFonts w:hint="eastAsia" w:ascii="宋体" w:hAnsi="宋体"/>
      <w:color w:val="000000"/>
      <w:sz w:val="28"/>
      <w:szCs w:val="20"/>
    </w:rPr>
  </w:style>
  <w:style w:type="paragraph" w:styleId="930" w:customStyle="1">
    <w:name w:val="标题 61"/>
    <w:basedOn w:val="735"/>
    <w:next w:val="735"/>
    <w:uiPriority w:val="0"/>
    <w:qFormat/>
    <w:pPr>
      <w:jc w:val="both"/>
      <w:keepNext/>
      <w:widowControl w:val="off"/>
      <w:outlineLvl w:val="5"/>
    </w:pPr>
    <w:rPr>
      <w:rFonts w:hint="eastAsia" w:ascii="宋体" w:hAnsi="宋体"/>
      <w:sz w:val="28"/>
      <w:szCs w:val="20"/>
    </w:rPr>
  </w:style>
  <w:style w:type="character" w:styleId="931" w:customStyle="1">
    <w:name w:val="默认段落字体1"/>
    <w:uiPriority w:val="0"/>
    <w:qFormat/>
  </w:style>
  <w:style w:type="table" w:styleId="932" w:customStyle="1">
    <w:name w:val="普通表格1"/>
    <w:uiPriority w:val="0"/>
    <w:semiHidden/>
    <w:qFormat/>
    <w:tblPr>
      <w:tblCellMar>
        <w:left w:w="0" w:type="dxa"/>
        <w:top w:w="0" w:type="dxa"/>
        <w:right w:w="0" w:type="dxa"/>
        <w:bottom w:w="0" w:type="dxa"/>
      </w:tblCellMar>
    </w:tblPr>
  </w:style>
  <w:style w:type="character" w:styleId="933" w:customStyle="1">
    <w:name w:val="标题 1 字符"/>
    <w:link w:val="736"/>
    <w:uiPriority w:val="0"/>
    <w:qFormat/>
    <w:rPr>
      <w:rFonts w:ascii="Times New Roman" w:hAnsi="Times New Roman" w:eastAsia="宋体"/>
      <w:b/>
      <w:sz w:val="44"/>
      <w:szCs w:val="20"/>
    </w:rPr>
  </w:style>
  <w:style w:type="paragraph" w:styleId="934" w:customStyle="1">
    <w:name w:val="目录 71"/>
    <w:basedOn w:val="776"/>
    <w:next w:val="735"/>
    <w:uiPriority w:val="0"/>
    <w:qFormat/>
    <w:pPr>
      <w:ind w:left="1640" w:firstLine="3784"/>
      <w:spacing w:before="0" w:after="0" w:line="360" w:lineRule="auto"/>
    </w:pPr>
  </w:style>
  <w:style w:type="paragraph" w:styleId="935" w:customStyle="1">
    <w:name w:val="正文缩进1"/>
    <w:basedOn w:val="735"/>
    <w:next w:val="735"/>
    <w:link w:val="936"/>
    <w:uiPriority w:val="0"/>
    <w:qFormat/>
    <w:pPr>
      <w:ind w:firstLine="420"/>
      <w:jc w:val="both"/>
      <w:widowControl w:val="off"/>
    </w:pPr>
    <w:rPr>
      <w:sz w:val="21"/>
      <w:szCs w:val="20"/>
    </w:rPr>
  </w:style>
  <w:style w:type="character" w:styleId="936" w:customStyle="1">
    <w:name w:val="正文缩进 字符"/>
    <w:link w:val="935"/>
    <w:uiPriority w:val="0"/>
    <w:qFormat/>
    <w:rPr>
      <w:rFonts w:eastAsia="宋体"/>
      <w:sz w:val="21"/>
      <w:lang w:val="en-US" w:eastAsia="zh-CN" w:bidi="ar-SA"/>
    </w:rPr>
  </w:style>
  <w:style w:type="paragraph" w:styleId="937" w:customStyle="1">
    <w:name w:val="索引 51"/>
    <w:basedOn w:val="735"/>
    <w:next w:val="735"/>
    <w:uiPriority w:val="0"/>
    <w:qFormat/>
    <w:pPr>
      <w:ind w:left="1680"/>
      <w:jc w:val="both"/>
      <w:widowControl w:val="off"/>
    </w:pPr>
    <w:rPr>
      <w:rFonts w:eastAsia="楷体_GB2312"/>
      <w:sz w:val="26"/>
      <w:szCs w:val="20"/>
    </w:rPr>
  </w:style>
  <w:style w:type="paragraph" w:styleId="938" w:customStyle="1">
    <w:name w:val="列表项目符号1"/>
    <w:basedOn w:val="776"/>
    <w:next w:val="735"/>
    <w:uiPriority w:val="0"/>
    <w:qFormat/>
    <w:pPr>
      <w:numPr>
        <w:ilvl w:val="0"/>
        <w:numId w:val="1"/>
      </w:numPr>
      <w:tabs>
        <w:tab w:val="left" w:pos="1155" w:leader="none"/>
      </w:tabs>
    </w:pPr>
    <w:rPr>
      <w:rFonts w:eastAsia="仿宋_GB2312"/>
      <w:sz w:val="30"/>
    </w:rPr>
  </w:style>
  <w:style w:type="paragraph" w:styleId="939" w:customStyle="1">
    <w:name w:val="文档结构图1"/>
    <w:basedOn w:val="735"/>
    <w:uiPriority w:val="0"/>
    <w:qFormat/>
    <w:pPr>
      <w:shd w:val="clear" w:color="auto" w:fill="000080"/>
    </w:pPr>
  </w:style>
  <w:style w:type="paragraph" w:styleId="940" w:customStyle="1">
    <w:name w:val="批注文字1"/>
    <w:basedOn w:val="735"/>
    <w:uiPriority w:val="0"/>
    <w:qFormat/>
    <w:pPr>
      <w:widowControl w:val="off"/>
    </w:pPr>
    <w:rPr>
      <w:rFonts w:eastAsia="楷体_GB2312"/>
      <w:sz w:val="28"/>
      <w:szCs w:val="20"/>
    </w:rPr>
  </w:style>
  <w:style w:type="paragraph" w:styleId="941" w:customStyle="1">
    <w:name w:val="正文文本 31"/>
    <w:basedOn w:val="735"/>
    <w:uiPriority w:val="0"/>
    <w:qFormat/>
    <w:pPr>
      <w:jc w:val="both"/>
      <w:spacing w:after="120"/>
      <w:widowControl w:val="off"/>
    </w:pPr>
    <w:rPr>
      <w:rFonts w:eastAsia="楷体_GB2312"/>
      <w:sz w:val="16"/>
      <w:szCs w:val="16"/>
    </w:rPr>
  </w:style>
  <w:style w:type="paragraph" w:styleId="942" w:customStyle="1">
    <w:name w:val="正文文本1"/>
    <w:basedOn w:val="735"/>
    <w:uiPriority w:val="0"/>
    <w:qFormat/>
    <w:pPr>
      <w:spacing w:line="360" w:lineRule="auto"/>
    </w:pPr>
    <w:rPr>
      <w:szCs w:val="20"/>
    </w:rPr>
  </w:style>
  <w:style w:type="paragraph" w:styleId="943" w:customStyle="1">
    <w:name w:val="正文文本缩进1"/>
    <w:basedOn w:val="735"/>
    <w:uiPriority w:val="0"/>
    <w:qFormat/>
    <w:pPr>
      <w:ind w:left="420"/>
      <w:spacing w:after="120"/>
    </w:pPr>
  </w:style>
  <w:style w:type="paragraph" w:styleId="944" w:customStyle="1">
    <w:name w:val="列表 21"/>
    <w:basedOn w:val="776"/>
    <w:next w:val="934"/>
    <w:uiPriority w:val="0"/>
    <w:qFormat/>
    <w:pPr>
      <w:ind w:left="100" w:firstLine="3640"/>
      <w:spacing w:before="0" w:after="0" w:line="240" w:lineRule="auto"/>
    </w:pPr>
  </w:style>
  <w:style w:type="paragraph" w:styleId="945" w:customStyle="1">
    <w:name w:val="文本块1"/>
    <w:basedOn w:val="73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46" w:customStyle="1">
    <w:name w:val="目录 31"/>
    <w:basedOn w:val="735"/>
    <w:next w:val="735"/>
    <w:uiPriority w:val="0"/>
    <w:qFormat/>
    <w:pPr>
      <w:ind w:left="840"/>
      <w:jc w:val="both"/>
      <w:widowControl w:val="off"/>
    </w:pPr>
    <w:rPr>
      <w:rFonts w:eastAsia="楷体_GB2312"/>
      <w:sz w:val="28"/>
      <w:szCs w:val="20"/>
    </w:rPr>
  </w:style>
  <w:style w:type="paragraph" w:styleId="947" w:customStyle="1">
    <w:name w:val="纯文本1"/>
    <w:basedOn w:val="735"/>
    <w:link w:val="948"/>
    <w:uiPriority w:val="0"/>
    <w:qFormat/>
    <w:pPr>
      <w:jc w:val="both"/>
      <w:widowControl w:val="off"/>
    </w:pPr>
    <w:rPr>
      <w:rFonts w:ascii="宋体" w:hAnsi="Courier New"/>
      <w:sz w:val="21"/>
      <w:szCs w:val="20"/>
    </w:rPr>
  </w:style>
  <w:style w:type="character" w:styleId="948" w:customStyle="1">
    <w:name w:val="纯文本 字符"/>
    <w:link w:val="947"/>
    <w:uiPriority w:val="0"/>
    <w:qFormat/>
    <w:rPr>
      <w:rFonts w:ascii="宋体" w:hAnsi="Courier New" w:eastAsia="宋体"/>
      <w:sz w:val="21"/>
      <w:lang w:val="en-US" w:eastAsia="zh-CN" w:bidi="ar-SA"/>
    </w:rPr>
  </w:style>
  <w:style w:type="paragraph" w:styleId="949" w:customStyle="1">
    <w:name w:val="日期1"/>
    <w:basedOn w:val="776"/>
    <w:next w:val="735"/>
    <w:link w:val="950"/>
    <w:uiPriority w:val="0"/>
    <w:qFormat/>
    <w:pPr>
      <w:ind w:left="100"/>
    </w:pPr>
    <w:rPr>
      <w:b w:val="0"/>
      <w:sz w:val="24"/>
      <w:szCs w:val="24"/>
    </w:rPr>
  </w:style>
  <w:style w:type="character" w:styleId="950" w:customStyle="1">
    <w:name w:val="日期 字符"/>
    <w:link w:val="949"/>
    <w:uiPriority w:val="0"/>
    <w:qFormat/>
    <w:rPr>
      <w:rFonts w:eastAsia="宋体"/>
      <w:sz w:val="24"/>
      <w:szCs w:val="24"/>
      <w:lang w:val="en-US" w:eastAsia="zh-CN" w:bidi="ar-SA"/>
    </w:rPr>
  </w:style>
  <w:style w:type="paragraph" w:styleId="951" w:customStyle="1">
    <w:name w:val="正文文本缩进 21"/>
    <w:basedOn w:val="735"/>
    <w:uiPriority w:val="0"/>
    <w:qFormat/>
    <w:pPr>
      <w:ind w:left="420"/>
      <w:jc w:val="both"/>
      <w:spacing w:after="120" w:line="480" w:lineRule="auto"/>
      <w:widowControl w:val="off"/>
    </w:pPr>
    <w:rPr>
      <w:rFonts w:eastAsia="楷体_GB2312"/>
      <w:sz w:val="28"/>
      <w:szCs w:val="20"/>
    </w:rPr>
  </w:style>
  <w:style w:type="paragraph" w:styleId="952" w:customStyle="1">
    <w:name w:val="批注框文本1"/>
    <w:basedOn w:val="735"/>
    <w:uiPriority w:val="0"/>
    <w:qFormat/>
    <w:rPr>
      <w:sz w:val="18"/>
      <w:szCs w:val="18"/>
    </w:rPr>
  </w:style>
  <w:style w:type="paragraph" w:styleId="953" w:customStyle="1">
    <w:name w:val="页脚1"/>
    <w:basedOn w:val="735"/>
    <w:next w:val="954"/>
    <w:link w:val="955"/>
    <w:uiPriority w:val="99"/>
    <w:qFormat/>
    <w:pPr>
      <w:widowControl w:val="off"/>
      <w:tabs>
        <w:tab w:val="center" w:pos="4153" w:leader="none"/>
        <w:tab w:val="right" w:pos="8306" w:leader="none"/>
      </w:tabs>
    </w:pPr>
    <w:rPr>
      <w:sz w:val="18"/>
      <w:szCs w:val="18"/>
    </w:rPr>
  </w:style>
  <w:style w:type="paragraph" w:styleId="954" w:customStyle="1">
    <w:name w:val="Char Char Char Char Char Char Char Char Char Char Char Char Char"/>
    <w:basedOn w:val="776"/>
    <w:next w:val="735"/>
    <w:uiPriority w:val="0"/>
    <w:qFormat/>
    <w:pPr>
      <w:ind w:firstLine="3584"/>
      <w:spacing w:before="0" w:after="160" w:line="240" w:lineRule="exact"/>
    </w:pPr>
  </w:style>
  <w:style w:type="character" w:styleId="955" w:customStyle="1">
    <w:name w:val="页脚 字符"/>
    <w:link w:val="953"/>
    <w:uiPriority w:val="99"/>
    <w:qFormat/>
    <w:rPr>
      <w:sz w:val="18"/>
      <w:szCs w:val="18"/>
    </w:rPr>
  </w:style>
  <w:style w:type="paragraph" w:styleId="956" w:customStyle="1">
    <w:name w:val="寄信人地址1"/>
    <w:basedOn w:val="735"/>
    <w:uiPriority w:val="0"/>
    <w:qFormat/>
    <w:rPr>
      <w:rFonts w:ascii="Arial" w:hAnsi="Arial"/>
    </w:rPr>
  </w:style>
  <w:style w:type="paragraph" w:styleId="957" w:customStyle="1">
    <w:name w:val="页眉1"/>
    <w:basedOn w:val="735"/>
    <w:link w:val="958"/>
    <w:uiPriority w:val="99"/>
    <w:qFormat/>
    <w:pPr>
      <w:jc w:val="center"/>
      <w:widowControl w:val="off"/>
      <w:tabs>
        <w:tab w:val="center" w:pos="4153" w:leader="none"/>
        <w:tab w:val="right" w:pos="8306" w:leader="none"/>
      </w:tabs>
      <w:pBdr>
        <w:bottom w:val="none" w:color="000000" w:sz="0" w:space="1"/>
      </w:pBdr>
    </w:pPr>
    <w:rPr>
      <w:b/>
      <w:sz w:val="18"/>
      <w:szCs w:val="18"/>
    </w:rPr>
  </w:style>
  <w:style w:type="character" w:styleId="958" w:customStyle="1">
    <w:name w:val="页眉 字符"/>
    <w:link w:val="957"/>
    <w:uiPriority w:val="99"/>
    <w:qFormat/>
    <w:rPr>
      <w:sz w:val="18"/>
      <w:szCs w:val="18"/>
    </w:rPr>
  </w:style>
  <w:style w:type="paragraph" w:styleId="959" w:customStyle="1">
    <w:name w:val="目录 11"/>
    <w:basedOn w:val="735"/>
    <w:next w:val="735"/>
    <w:uiPriority w:val="0"/>
    <w:qFormat/>
    <w:pPr>
      <w:widowControl w:val="off"/>
    </w:pPr>
    <w:rPr>
      <w:rFonts w:eastAsia="楷体_GB2312"/>
      <w:szCs w:val="20"/>
    </w:rPr>
  </w:style>
  <w:style w:type="paragraph" w:styleId="960" w:customStyle="1">
    <w:name w:val="副标题1"/>
    <w:basedOn w:val="735"/>
    <w:next w:val="735"/>
    <w:uiPriority w:val="0"/>
    <w:qFormat/>
    <w:pPr>
      <w:jc w:val="center"/>
      <w:spacing w:before="240" w:after="60" w:line="312" w:lineRule="auto"/>
      <w:widowControl w:val="off"/>
      <w:outlineLvl w:val="1"/>
    </w:pPr>
    <w:rPr>
      <w:rFonts w:ascii="Cambria" w:hAnsi="Cambria"/>
      <w:b/>
      <w:bCs/>
      <w:sz w:val="32"/>
      <w:szCs w:val="32"/>
    </w:rPr>
  </w:style>
  <w:style w:type="paragraph" w:styleId="961" w:customStyle="1">
    <w:name w:val="脚注文本1"/>
    <w:basedOn w:val="735"/>
    <w:uiPriority w:val="0"/>
    <w:qFormat/>
    <w:pPr>
      <w:widowControl w:val="off"/>
    </w:pPr>
    <w:rPr>
      <w:sz w:val="18"/>
      <w:szCs w:val="18"/>
    </w:rPr>
  </w:style>
  <w:style w:type="paragraph" w:styleId="962" w:customStyle="1">
    <w:name w:val="正文文本缩进 31"/>
    <w:basedOn w:val="735"/>
    <w:uiPriority w:val="0"/>
    <w:qFormat/>
    <w:pPr>
      <w:ind w:firstLine="480"/>
      <w:spacing w:line="300" w:lineRule="auto"/>
      <w:widowControl w:val="off"/>
    </w:pPr>
  </w:style>
  <w:style w:type="paragraph" w:styleId="963" w:customStyle="1">
    <w:name w:val="正文文本 21"/>
    <w:basedOn w:val="776"/>
    <w:next w:val="938"/>
    <w:uiPriority w:val="0"/>
    <w:qFormat/>
    <w:pPr>
      <w:spacing w:line="180" w:lineRule="exact"/>
    </w:pPr>
    <w:rPr>
      <w:sz w:val="15"/>
    </w:rPr>
  </w:style>
  <w:style w:type="paragraph" w:styleId="964" w:customStyle="1">
    <w:name w:val="列表 41"/>
    <w:basedOn w:val="735"/>
    <w:uiPriority w:val="0"/>
    <w:qFormat/>
    <w:pPr>
      <w:ind w:left="100" w:hanging="200"/>
      <w:jc w:val="both"/>
      <w:widowControl w:val="off"/>
    </w:pPr>
    <w:rPr>
      <w:sz w:val="21"/>
    </w:rPr>
  </w:style>
  <w:style w:type="paragraph" w:styleId="965" w:customStyle="1">
    <w:name w:val="HTML 预设格式1"/>
    <w:basedOn w:val="73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66" w:customStyle="1">
    <w:name w:val="普通(网站)1"/>
    <w:basedOn w:val="735"/>
    <w:next w:val="944"/>
    <w:uiPriority w:val="0"/>
    <w:qFormat/>
    <w:pPr>
      <w:spacing w:before="100" w:beforeAutospacing="1" w:after="100" w:afterAutospacing="1"/>
    </w:pPr>
    <w:rPr>
      <w:rFonts w:hint="eastAsia" w:ascii="宋体" w:hAnsi="宋体"/>
    </w:rPr>
  </w:style>
  <w:style w:type="paragraph" w:styleId="967" w:customStyle="1">
    <w:name w:val="索引 11"/>
    <w:basedOn w:val="735"/>
    <w:next w:val="735"/>
    <w:uiPriority w:val="0"/>
    <w:qFormat/>
    <w:pPr>
      <w:jc w:val="both"/>
      <w:widowControl w:val="off"/>
    </w:pPr>
    <w:rPr>
      <w:sz w:val="21"/>
    </w:rPr>
  </w:style>
  <w:style w:type="paragraph" w:styleId="968" w:customStyle="1">
    <w:name w:val="批注主题1"/>
    <w:basedOn w:val="940"/>
    <w:next w:val="940"/>
    <w:uiPriority w:val="0"/>
    <w:qFormat/>
    <w:rPr>
      <w:b/>
      <w:bCs/>
    </w:rPr>
  </w:style>
  <w:style w:type="paragraph" w:styleId="969" w:customStyle="1">
    <w:name w:val="正文首行缩进1"/>
    <w:basedOn w:val="942"/>
    <w:uiPriority w:val="0"/>
    <w:qFormat/>
    <w:pPr>
      <w:ind w:firstLine="420"/>
      <w:tabs>
        <w:tab w:val="left" w:pos="5250" w:leader="none"/>
      </w:tabs>
    </w:pPr>
    <w:rPr>
      <w:rFonts w:ascii="宋体" w:hAnsi="宋体"/>
    </w:rPr>
  </w:style>
  <w:style w:type="paragraph" w:styleId="970" w:customStyle="1">
    <w:name w:val="正文首行缩进 21"/>
    <w:basedOn w:val="943"/>
    <w:link w:val="971"/>
    <w:uiPriority w:val="0"/>
    <w:qFormat/>
    <w:pPr>
      <w:ind w:firstLine="420"/>
      <w:jc w:val="both"/>
      <w:widowControl w:val="off"/>
    </w:pPr>
    <w:rPr>
      <w:rFonts w:eastAsia="楷体_GB2312"/>
      <w:sz w:val="28"/>
      <w:szCs w:val="20"/>
    </w:rPr>
  </w:style>
  <w:style w:type="character" w:styleId="971" w:customStyle="1">
    <w:name w:val="正文文本首行缩进 2 字符"/>
    <w:link w:val="970"/>
    <w:uiPriority w:val="0"/>
    <w:qFormat/>
    <w:rPr>
      <w:rFonts w:eastAsia="楷体_GB2312"/>
      <w:sz w:val="28"/>
      <w:lang w:bidi="ar-SA"/>
    </w:rPr>
  </w:style>
  <w:style w:type="table" w:styleId="972" w:customStyle="1">
    <w:name w:val="网格型1"/>
    <w:basedOn w:val="932"/>
    <w:uiPriority w:val="0"/>
    <w:qFormat/>
    <w:tblPr/>
  </w:style>
  <w:style w:type="character" w:styleId="973" w:customStyle="1">
    <w:name w:val="要点1"/>
    <w:uiPriority w:val="0"/>
    <w:qFormat/>
    <w:rPr>
      <w:b/>
      <w:bCs/>
    </w:rPr>
  </w:style>
  <w:style w:type="character" w:styleId="974" w:customStyle="1">
    <w:name w:val="页码1"/>
    <w:uiPriority w:val="0"/>
    <w:qFormat/>
  </w:style>
  <w:style w:type="character" w:styleId="975" w:customStyle="1">
    <w:name w:val="已访问的超链接1"/>
    <w:uiPriority w:val="0"/>
    <w:qFormat/>
    <w:rPr>
      <w:color w:val="800080"/>
      <w:u w:val="single"/>
    </w:rPr>
  </w:style>
  <w:style w:type="character" w:styleId="976" w:customStyle="1">
    <w:name w:val="超链接1"/>
    <w:uiPriority w:val="0"/>
    <w:qFormat/>
    <w:rPr>
      <w:color w:val="0000ff"/>
      <w:u w:val="single"/>
    </w:rPr>
  </w:style>
  <w:style w:type="character" w:styleId="977" w:customStyle="1">
    <w:name w:val="批注引用1"/>
    <w:uiPriority w:val="0"/>
    <w:qFormat/>
    <w:rPr>
      <w:sz w:val="21"/>
      <w:szCs w:val="21"/>
    </w:rPr>
  </w:style>
  <w:style w:type="character" w:styleId="978" w:customStyle="1">
    <w:name w:val="脚注引用1"/>
    <w:uiPriority w:val="0"/>
    <w:qFormat/>
    <w:rPr>
      <w:vertAlign w:val="superscript"/>
    </w:rPr>
  </w:style>
  <w:style w:type="paragraph" w:styleId="979" w:customStyle="1">
    <w:name w:val="无间隔1"/>
    <w:basedOn w:val="735"/>
    <w:uiPriority w:val="1"/>
    <w:qFormat/>
    <w:rPr>
      <w:rFonts w:ascii="@楷体_GB2312" w:hAnsi="@楷体_GB2312"/>
      <w:szCs w:val="32"/>
    </w:rPr>
  </w:style>
  <w:style w:type="paragraph" w:styleId="980" w:customStyle="1">
    <w:name w:val="一级条标题"/>
    <w:basedOn w:val="981"/>
    <w:next w:val="982"/>
    <w:uiPriority w:val="0"/>
    <w:qFormat/>
    <w:pPr>
      <w:ind w:left="420"/>
      <w:spacing w:line="240" w:lineRule="auto"/>
      <w:outlineLvl w:val="2"/>
    </w:pPr>
  </w:style>
  <w:style w:type="paragraph" w:styleId="981" w:customStyle="1">
    <w:name w:val="章标题"/>
    <w:next w:val="735"/>
    <w:uiPriority w:val="0"/>
    <w:qFormat/>
    <w:pPr>
      <w:jc w:val="both"/>
      <w:spacing w:line="360" w:lineRule="auto"/>
      <w:outlineLvl w:val="1"/>
    </w:pPr>
    <w:rPr>
      <w:rFonts w:ascii="黑体" w:hAnsi="Calibri" w:eastAsia="黑体" w:cs="黑体"/>
      <w:sz w:val="21"/>
      <w:szCs w:val="21"/>
      <w:lang w:val="en-US" w:eastAsia="zh-CN" w:bidi="ar-SA"/>
    </w:rPr>
  </w:style>
  <w:style w:type="paragraph" w:styleId="982" w:customStyle="1">
    <w:name w:val="段"/>
    <w:next w:val="73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83" w:customStyle="1">
    <w:name w:val="正文缩进 Char1"/>
    <w:uiPriority w:val="0"/>
    <w:qFormat/>
    <w:rPr>
      <w:rFonts w:eastAsia="宋体"/>
      <w:sz w:val="21"/>
      <w:lang w:val="en-US" w:eastAsia="zh-CN" w:bidi="ar-SA"/>
    </w:rPr>
  </w:style>
  <w:style w:type="character" w:styleId="984" w:customStyle="1">
    <w:name w:val="zihao_18 jiacu"/>
    <w:uiPriority w:val="0"/>
    <w:qFormat/>
  </w:style>
  <w:style w:type="character" w:styleId="985" w:customStyle="1">
    <w:name w:val="Andy_正文 Char"/>
    <w:link w:val="986"/>
    <w:uiPriority w:val="0"/>
    <w:qFormat/>
    <w:rPr>
      <w:rFonts w:ascii="Calibri" w:hAnsi="Calibri"/>
      <w:sz w:val="24"/>
      <w:szCs w:val="24"/>
    </w:rPr>
  </w:style>
  <w:style w:type="paragraph" w:styleId="986" w:customStyle="1">
    <w:name w:val="Andy_正文"/>
    <w:basedOn w:val="735"/>
    <w:link w:val="985"/>
    <w:uiPriority w:val="0"/>
    <w:qFormat/>
    <w:pPr>
      <w:ind w:firstLine="480"/>
      <w:jc w:val="both"/>
      <w:spacing w:line="360" w:lineRule="auto"/>
      <w:widowControl w:val="off"/>
    </w:pPr>
    <w:rPr>
      <w:rFonts w:ascii="Calibri" w:hAnsi="Calibri"/>
    </w:rPr>
  </w:style>
  <w:style w:type="character" w:styleId="987" w:customStyle="1">
    <w:name w:val="普通文字1 Char1"/>
    <w:uiPriority w:val="0"/>
    <w:qFormat/>
    <w:rPr>
      <w:rFonts w:ascii="宋体" w:hAnsi="Courier New" w:eastAsia="楷体_GB2312"/>
      <w:sz w:val="28"/>
      <w:lang w:val="en-US" w:eastAsia="zh-CN" w:bidi="ar-SA"/>
    </w:rPr>
  </w:style>
  <w:style w:type="character" w:styleId="988" w:customStyle="1">
    <w:name w:val="grame"/>
    <w:uiPriority w:val="0"/>
    <w:qFormat/>
  </w:style>
  <w:style w:type="character" w:styleId="989" w:customStyle="1">
    <w:name w:val="s1"/>
    <w:uiPriority w:val="0"/>
    <w:qFormat/>
  </w:style>
  <w:style w:type="character" w:styleId="990" w:customStyle="1">
    <w:name w:val="正文缩进 Char"/>
    <w:uiPriority w:val="0"/>
    <w:qFormat/>
    <w:rPr>
      <w:rFonts w:eastAsia="宋体"/>
      <w:sz w:val="21"/>
      <w:lang w:val="en-US" w:eastAsia="zh-CN" w:bidi="ar-SA"/>
    </w:rPr>
  </w:style>
  <w:style w:type="character" w:styleId="991" w:customStyle="1">
    <w:name w:val="apple-converted-space"/>
    <w:uiPriority w:val="0"/>
    <w:qFormat/>
  </w:style>
  <w:style w:type="character" w:styleId="992" w:customStyle="1">
    <w:name w:val="Char Char33"/>
    <w:uiPriority w:val="0"/>
    <w:qFormat/>
    <w:rPr>
      <w:rFonts w:eastAsia="楷体_GB2312"/>
      <w:sz w:val="24"/>
      <w:lang w:val="en-US" w:eastAsia="zh-CN" w:bidi="ar-SA"/>
    </w:rPr>
  </w:style>
  <w:style w:type="character" w:styleId="993" w:customStyle="1">
    <w:name w:val="headline-content2"/>
    <w:uiPriority w:val="0"/>
    <w:qFormat/>
  </w:style>
  <w:style w:type="character" w:styleId="994" w:customStyle="1">
    <w:name w:val="正文双线 Char"/>
    <w:uiPriority w:val="0"/>
    <w:qFormat/>
    <w:rPr>
      <w:rFonts w:eastAsia="楷体_GB2312"/>
      <w:sz w:val="24"/>
    </w:rPr>
  </w:style>
  <w:style w:type="paragraph" w:styleId="995" w:customStyle="1">
    <w:name w:val="xl66"/>
    <w:basedOn w:val="7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96" w:customStyle="1">
    <w:name w:val="xl41"/>
    <w:basedOn w:val="73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997" w:customStyle="1">
    <w:name w:val="Char Char Char Char1"/>
    <w:basedOn w:val="735"/>
    <w:uiPriority w:val="0"/>
    <w:qFormat/>
    <w:rPr>
      <w:rFonts w:ascii="Tahoma" w:hAnsi="Tahoma"/>
      <w:szCs w:val="20"/>
    </w:rPr>
  </w:style>
  <w:style w:type="paragraph" w:styleId="998" w:customStyle="1">
    <w:name w:val="xl31"/>
    <w:basedOn w:val="735"/>
    <w:uiPriority w:val="0"/>
    <w:qFormat/>
    <w:pPr>
      <w:jc w:val="center"/>
      <w:spacing w:before="100" w:beforeAutospacing="1" w:after="100" w:afterAutospacing="1"/>
    </w:pPr>
    <w:rPr>
      <w:rFonts w:ascii="宋体" w:hAnsi="宋体" w:cs="宋体"/>
      <w:sz w:val="18"/>
      <w:szCs w:val="18"/>
    </w:rPr>
  </w:style>
  <w:style w:type="paragraph" w:styleId="999" w:customStyle="1">
    <w:name w:val="Char Char Char1 Char Char Char Char"/>
    <w:basedOn w:val="735"/>
    <w:uiPriority w:val="0"/>
    <w:qFormat/>
    <w:pPr>
      <w:jc w:val="both"/>
      <w:spacing w:after="160" w:line="240" w:lineRule="exact"/>
      <w:widowControl w:val="off"/>
    </w:pPr>
    <w:rPr>
      <w:sz w:val="21"/>
    </w:rPr>
  </w:style>
  <w:style w:type="paragraph" w:styleId="1000" w:customStyle="1">
    <w:name w:val="Plain Text1"/>
    <w:basedOn w:val="735"/>
    <w:uiPriority w:val="0"/>
    <w:qFormat/>
    <w:pPr>
      <w:jc w:val="both"/>
      <w:widowControl w:val="off"/>
    </w:pPr>
    <w:rPr>
      <w:rFonts w:hint="eastAsia" w:ascii="宋体" w:hAnsi="Courier New" w:eastAsia="楷体_GB2312"/>
      <w:sz w:val="28"/>
      <w:szCs w:val="20"/>
    </w:rPr>
  </w:style>
  <w:style w:type="paragraph" w:styleId="1001" w:customStyle="1">
    <w:name w:val="默认段落字体 Para Char Char Char Char Char Char Char"/>
    <w:basedOn w:val="735"/>
    <w:uiPriority w:val="0"/>
    <w:qFormat/>
    <w:pPr>
      <w:jc w:val="both"/>
      <w:spacing w:line="360" w:lineRule="auto"/>
      <w:widowControl w:val="off"/>
    </w:pPr>
  </w:style>
  <w:style w:type="paragraph" w:styleId="1002" w:customStyle="1">
    <w:name w:val="xl32"/>
    <w:basedOn w:val="73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003" w:customStyle="1">
    <w:name w:val="Blockquote"/>
    <w:basedOn w:val="735"/>
    <w:uiPriority w:val="0"/>
    <w:qFormat/>
    <w:pPr>
      <w:ind w:left="360" w:right="360"/>
      <w:spacing w:before="100" w:after="100"/>
      <w:widowControl w:val="off"/>
    </w:pPr>
    <w:rPr>
      <w:rFonts w:eastAsia="楷体_GB2312"/>
      <w:szCs w:val="20"/>
    </w:rPr>
  </w:style>
  <w:style w:type="paragraph" w:styleId="1004" w:customStyle="1">
    <w:name w:val="xl60"/>
    <w:basedOn w:val="735"/>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1005" w:customStyle="1">
    <w:name w:val="xl39"/>
    <w:basedOn w:val="735"/>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06" w:customStyle="1">
    <w:name w:val="xl52"/>
    <w:basedOn w:val="735"/>
    <w:uiPriority w:val="0"/>
    <w:qFormat/>
    <w:pPr>
      <w:jc w:val="right"/>
      <w:spacing w:before="100" w:beforeAutospacing="1" w:after="100" w:afterAutospacing="1"/>
    </w:pPr>
    <w:rPr>
      <w:sz w:val="18"/>
      <w:szCs w:val="18"/>
    </w:rPr>
  </w:style>
  <w:style w:type="paragraph" w:styleId="1007" w:customStyle="1">
    <w:name w:val="xl70"/>
    <w:basedOn w:val="73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08" w:customStyle="1">
    <w:name w:val="修订1"/>
    <w:uiPriority w:val="99"/>
    <w:semiHidden/>
    <w:qFormat/>
    <w:rPr>
      <w:rFonts w:ascii="Times New Roman" w:hAnsi="Times New Roman" w:eastAsia="宋体" w:cs="Times New Roman"/>
      <w:sz w:val="24"/>
      <w:szCs w:val="24"/>
      <w:lang w:val="en-US" w:eastAsia="zh-CN" w:bidi="ar-SA"/>
    </w:rPr>
  </w:style>
  <w:style w:type="paragraph" w:styleId="1009" w:customStyle="1">
    <w:name w:val="表格文字"/>
    <w:basedOn w:val="735"/>
    <w:uiPriority w:val="0"/>
    <w:qFormat/>
    <w:pPr>
      <w:jc w:val="both"/>
      <w:widowControl w:val="off"/>
    </w:pPr>
    <w:rPr>
      <w:sz w:val="21"/>
    </w:rPr>
  </w:style>
  <w:style w:type="paragraph" w:styleId="1010" w:customStyle="1">
    <w:name w:val="xl40"/>
    <w:basedOn w:val="735"/>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11" w:customStyle="1">
    <w:name w:val="xl71"/>
    <w:basedOn w:val="73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12" w:customStyle="1">
    <w:name w:val="Default"/>
    <w:uiPriority w:val="0"/>
    <w:qFormat/>
    <w:pPr>
      <w:widowControl w:val="off"/>
    </w:pPr>
    <w:rPr>
      <w:rFonts w:ascii="Times New Roman" w:hAnsi="Times New Roman" w:eastAsia="宋体" w:cs="Times New Roman"/>
      <w:sz w:val="24"/>
      <w:lang w:val="en-US" w:eastAsia="zh-CN" w:bidi="ar-SA"/>
    </w:rPr>
  </w:style>
  <w:style w:type="paragraph" w:styleId="1013" w:customStyle="1">
    <w:name w:val="Table Paragraph"/>
    <w:basedOn w:val="735"/>
    <w:uiPriority w:val="1"/>
    <w:qFormat/>
  </w:style>
  <w:style w:type="character" w:styleId="1014" w:customStyle="1">
    <w:name w:val="批注文字 字符"/>
    <w:basedOn w:val="745"/>
    <w:link w:val="750"/>
    <w:uiPriority w:val="99"/>
    <w:semiHidden/>
    <w:qFormat/>
    <w:rPr>
      <w:sz w:val="24"/>
      <w:szCs w:val="24"/>
    </w:rPr>
  </w:style>
  <w:style w:type="character" w:styleId="1015" w:customStyle="1">
    <w:name w:val="批注主题 字符"/>
    <w:basedOn w:val="1014"/>
    <w:link w:val="770"/>
    <w:uiPriority w:val="99"/>
    <w:semiHidden/>
    <w:qFormat/>
    <w:rPr>
      <w:b/>
      <w:bCs/>
      <w:sz w:val="24"/>
      <w:szCs w:val="24"/>
    </w:rPr>
  </w:style>
  <w:style w:type="character" w:styleId="1016" w:customStyle="1">
    <w:name w:val="日期 字符1"/>
    <w:basedOn w:val="745"/>
    <w:link w:val="756"/>
    <w:uiPriority w:val="99"/>
    <w:semiHidden/>
    <w:qFormat/>
    <w:rPr>
      <w:sz w:val="24"/>
      <w:szCs w:val="24"/>
    </w:rPr>
  </w:style>
  <w:style w:type="character" w:styleId="1017" w:customStyle="1">
    <w:name w:val="批注框文本 字符"/>
    <w:basedOn w:val="745"/>
    <w:link w:val="758"/>
    <w:uiPriority w:val="99"/>
    <w:semiHidden/>
    <w:qFormat/>
    <w:rPr>
      <w:sz w:val="18"/>
      <w:szCs w:val="18"/>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97457995-8f13-487f-a328-137c07b744de</errorID>
      <errorWord>(</errorWord>
      <group>L1_Format</group>
      <groupName>格式问题</groupName>
      <ability>L2_HalfPunc</ability>
      <abilityName>全半角检查</abilityName>
      <candidateList>
        <item>（</item>
      </candidateList>
      <explain>文本全半角错误。</explain>
      <paraID>24D78959</paraID>
      <start>6</start>
      <end>7</end>
      <status>unmodified</status>
      <modifiedWord/>
      <trackRevisions>false</trackRevisions>
    </reviewItem>
    <reviewItem>
      <errorID>18ca897e-253f-4d5a-a36d-d057de62aadd</errorID>
      <errorWord>)</errorWord>
      <group>L1_Format</group>
      <groupName>格式问题</groupName>
      <ability>L2_HalfPunc</ability>
      <abilityName>全半角检查</abilityName>
      <candidateList>
        <item>）</item>
      </candidateList>
      <explain>文本全半角错误。</explain>
      <paraID>24D78959</paraID>
      <start>12</start>
      <end>13</end>
      <status>unmodified</status>
      <modifiedWord/>
      <trackRevisions>false</trackRevisions>
    </reviewItem>
    <reviewItem>
      <errorID>bbba5ec4-9af9-4fe0-9744-9fbf3be2598f</errorID>
      <errorWord>“.</errorWord>
      <group>L1_Punc</group>
      <groupName>标点问题</groupName>
      <ability>L2_Punc</ability>
      <abilityName>标点符号检查</abilityName>
      <candidateList>
        <item>“</item>
      </candidateList>
      <explain/>
      <paraID>6A0BFF03</paraID>
      <start>48</start>
      <end>50</end>
      <status>unmodified</status>
      <modifiedWord/>
      <trackRevisions>false</trackRevisions>
    </reviewItem>
    <reviewItem>
      <errorID>0918a0c2-0bef-45d8-91e5-56a1d8e15063</errorID>
      <errorWord>(</errorWord>
      <group>L1_Format</group>
      <groupName>格式问题</groupName>
      <ability>L2_HalfPunc</ability>
      <abilityName>全半角检查</abilityName>
      <candidateList>
        <item>（</item>
      </candidateList>
      <explain>文本全半角错误。</explain>
      <paraID>4F240FC8</paraID>
      <start>8</start>
      <end>9</end>
      <status>unmodified</status>
      <modifiedWord/>
      <trackRevisions>false</trackRevisions>
    </reviewItem>
    <reviewItem>
      <errorID>17c4f7e2-496e-42f8-aba2-56f775c847c3</errorID>
      <errorWord>)</errorWord>
      <group>L1_Format</group>
      <groupName>格式问题</groupName>
      <ability>L2_HalfPunc</ability>
      <abilityName>全半角检查</abilityName>
      <candidateList>
        <item>）</item>
      </candidateList>
      <explain>文本全半角错误。</explain>
      <paraID>4F240FC8</paraID>
      <start>14</start>
      <end>15</end>
      <status>unmodified</status>
      <modifiedWord/>
      <trackRevisions>false</trackRevisions>
    </reviewItem>
    <reviewItem>
      <errorID>b2966a85-2635-467d-88ca-e555ab9e34ba</errorID>
      <errorWord>(</errorWord>
      <group>L1_Format</group>
      <groupName>格式问题</groupName>
      <ability>L2_HalfPunc</ability>
      <abilityName>全半角检查</abilityName>
      <candidateList>
        <item>（</item>
      </candidateList>
      <explain>文本全半角错误。</explain>
      <paraID>7D5E06F3</paraID>
      <start>8</start>
      <end>9</end>
      <status>unmodified</status>
      <modifiedWord/>
      <trackRevisions>false</trackRevisions>
    </reviewItem>
    <reviewItem>
      <errorID>a06c100d-608c-4faa-81d6-10831488b000</errorID>
      <errorWord>)</errorWord>
      <group>L1_Format</group>
      <groupName>格式问题</groupName>
      <ability>L2_HalfPunc</ability>
      <abilityName>全半角检查</abilityName>
      <candidateList>
        <item>）</item>
      </candidateList>
      <explain>文本全半角错误。</explain>
      <paraID>7D5E06F3</paraID>
      <start>14</start>
      <end>15</end>
      <status>unmodified</status>
      <modifiedWord/>
      <trackRevisions>false</trackRevisions>
    </reviewItem>
    <reviewItem>
      <errorID>84632c05-4559-466d-8ca1-7df522de6440</errorID>
      <errorWord>(</errorWord>
      <group>L1_Format</group>
      <groupName>格式问题</groupName>
      <ability>L2_HalfPunc</ability>
      <abilityName>全半角检查</abilityName>
      <candidateList>
        <item>（</item>
      </candidateList>
      <explain>文本全半角错误。</explain>
      <paraID> 6273920</paraID>
      <start>9</start>
      <end>10</end>
      <status>unmodified</status>
      <modifiedWord/>
      <trackRevisions>false</trackRevisions>
    </reviewItem>
    <reviewItem>
      <errorID>d0d8a930-6ff2-49c1-8e87-16f4dda10b58</errorID>
      <errorWord>)</errorWord>
      <group>L1_Format</group>
      <groupName>格式问题</groupName>
      <ability>L2_HalfPunc</ability>
      <abilityName>全半角检查</abilityName>
      <candidateList>
        <item>）</item>
      </candidateList>
      <explain>文本全半角错误。</explain>
      <paraID> 6273920</paraID>
      <start>21</start>
      <end>22</end>
      <status>unmodified</status>
      <modifiedWord/>
      <trackRevisions>false</trackRevisions>
    </reviewItem>
    <reviewItem>
      <errorID>d9bf2fbd-85f3-4662-b25c-80ef8231962e</errorID>
      <errorWord>涉及到</errorWord>
      <group>L1_Grammar</group>
      <groupName>语法问题</groupName>
      <ability>L2_Grammar</ability>
      <abilityName>语法错误</abilityName>
      <candidateList>
        <item>涉及</item>
      </candidateList>
      <explain>〈动〉牵涉到；关联到：案子～好几个人｜这个问题～面很广。</explain>
      <paraID>4FE54899</paraID>
      <start>14</start>
      <end>17</end>
      <status>unmodified</status>
      <modifiedWord/>
      <trackRevisions>false</trackRevisions>
    </reviewItem>
    <reviewItem>
      <errorID>46135f88-9a78-4b65-a0d0-9060ddbc29b9</errorID>
      <errorWord>须</errorWord>
      <group>L1_Word</group>
      <groupName>字词问题</groupName>
      <ability>L2_Typo</ability>
      <abilityName>字词错误</abilityName>
      <candidateList>
        <item>需</item>
      </candidateList>
      <explain>存在发音相同字词的误用。</explain>
      <paraID> 1C70E4F</paraID>
      <start>15</start>
      <end>16</end>
      <status>unmodified</status>
      <modifiedWord/>
      <trackRevisions>false</trackRevisions>
    </reviewItem>
    <reviewItem>
      <errorID>8e56358e-06b9-46c3-b229-0b79e7e9f8b9</errorID>
      <errorWord>做出评价</errorWord>
      <group>L1_Word</group>
      <groupName>字词问题</groupName>
      <ability>L2_Typo</ability>
      <abilityName>字词错误</abilityName>
      <candidateList>
        <item>作出评价</item>
      </candidateList>
      <explain>存在发音相同字词的误用。</explain>
      <paraID>7310929C</paraID>
      <start>29</start>
      <end>33</end>
      <status>unmodified</status>
      <modifiedWord/>
      <trackRevisions>false</trackRevisions>
    </reviewItem>
    <reviewItem>
      <errorID>256956d3-fb46-40f9-9fb6-0dd804cbe813</errorID>
      <errorWord>做出解释</errorWord>
      <group>L1_Word</group>
      <groupName>字词问题</groupName>
      <ability>L2_Typo</ability>
      <abilityName>字词错误</abilityName>
      <candidateList>
        <item>作出解释</item>
      </candidateList>
      <explain/>
      <paraID>5DD572E4</paraID>
      <start>26</start>
      <end>30</end>
      <status>unmodified</status>
      <modifiedWord/>
      <trackRevisions>false</trackRevisions>
    </reviewItem>
    <reviewItem>
      <errorID>3485f3b8-6bb6-4e76-8c1b-d765cc5bb56b</errorID>
      <errorWord>&lt;</errorWord>
      <group>L1_Format</group>
      <groupName>格式问题</groupName>
      <ability>L2_HalfPunc</ability>
      <abilityName>全半角检查</abilityName>
      <candidateList>
        <item>〈</item>
      </candidateList>
      <explain>文本全半角错误。</explain>
      <paraID>193F6A9D</paraID>
      <start>49</start>
      <end>50</end>
      <status>unmodified</status>
      <modifiedWord/>
      <trackRevisions>false</trackRevisions>
    </reviewItem>
    <reviewItem>
      <errorID>66e4b338-52f1-4fa7-9804-73590185bc02</errorID>
      <errorWord>&lt;</errorWord>
      <group>L1_Format</group>
      <groupName>格式问题</groupName>
      <ability>L2_HalfPunc</ability>
      <abilityName>全半角检查</abilityName>
      <candidateList>
        <item>〈</item>
      </candidateList>
      <explain>文本全半角错误。</explain>
      <paraID>30E9CBCC</paraID>
      <start>49</start>
      <end>50</end>
      <status>unmodified</status>
      <modifiedWord/>
      <trackRevisions>false</trackRevisions>
    </reviewItem>
    <reviewItem>
      <errorID>33902bea-478c-48ea-bf94-742fd051cf19</errorID>
      <errorWord>&lt;</errorWord>
      <group>L1_Format</group>
      <groupName>格式问题</groupName>
      <ability>L2_HalfPunc</ability>
      <abilityName>全半角检查</abilityName>
      <candidateList>
        <item>〈</item>
      </candidateList>
      <explain>文本全半角错误。</explain>
      <paraID>143C24E2</paraID>
      <start>34</start>
      <end>35</end>
      <status>unmodified</status>
      <modifiedWord/>
      <trackRevisions>false</trackRevisions>
    </reviewItem>
    <reviewItem>
      <errorID>6c1232ab-3b0f-4e5a-a8fe-296a5546620c</errorID>
      <errorWord>，</errorWord>
      <group>L1_Word</group>
      <groupName>字词问题</groupName>
      <ability>L2_Typo</ability>
      <abilityName>字词错误</abilityName>
      <candidateList>
        <item>，并</item>
      </candidateList>
      <explain/>
      <paraID> ACD2B87</paraID>
      <start>77</start>
      <end>78</end>
      <status>unmodified</status>
      <modifiedWord/>
      <trackRevisions>false</trackRevisions>
    </reviewItem>
    <reviewItem>
      <errorID>cc6b3d0b-37d3-430b-a7de-fd96ff5651ad</errorID>
      <errorWord>（</errorWord>
      <group>L1_Punc</group>
      <groupName>标点问题</groupName>
      <ability>L2_Punc</ability>
      <abilityName>标点符号检查</abilityName>
      <candidateList/>
      <explain>同一形式括号套用。</explain>
      <paraID>36A2A2F4</paraID>
      <start>37</start>
      <end>38</end>
      <status>unmodified</status>
      <modifiedWord/>
      <trackRevisions>false</trackRevisions>
    </reviewItem>
    <reviewItem>
      <errorID>6c919c35-65bf-4925-9506-756e7fbb64b6</errorID>
      <errorWord>）</errorWord>
      <group>L1_Punc</group>
      <groupName>标点问题</groupName>
      <ability>L2_Punc</ability>
      <abilityName>标点符号检查</abilityName>
      <candidateList/>
      <explain>同一形式括号套用。</explain>
      <paraID>36A2A2F4</paraID>
      <start>41</start>
      <end>42</end>
      <status>unmodified</status>
      <modifiedWord/>
      <trackRevisions>false</trackRevisions>
    </reviewItem>
    <reviewItem>
      <errorID>3eb76274-b269-490b-a8ba-155e7a704e62</errorID>
      <errorWord>，</errorWord>
      <group>L1_Word</group>
      <groupName>字词问题</groupName>
      <ability>L2_Typo</ability>
      <abilityName>字词错误</abilityName>
      <candidateList>
        <item>，包</item>
      </candidateList>
      <explain/>
      <paraID>36A2A2F4</paraID>
      <start>143</start>
      <end>144</end>
      <status>unmodified</status>
      <modifiedWord/>
      <trackRevisions>false</trackRevisions>
    </reviewItem>
    <reviewItem>
      <errorID>a74f5ba6-3223-460f-a0f5-2a7945d5c5eb</errorID>
      <errorWord>&lt;</errorWord>
      <group>L1_Format</group>
      <groupName>格式问题</groupName>
      <ability>L2_HalfPunc</ability>
      <abilityName>全半角检查</abilityName>
      <candidateList>
        <item>〈</item>
      </candidateList>
      <explain>文本全半角错误。</explain>
      <paraID>54507E3F</paraID>
      <start>80</start>
      <end>81</end>
      <status>unmodified</status>
      <modifiedWord/>
      <trackRevisions>false</trackRevisions>
    </reviewItem>
    <reviewItem>
      <errorID>7e775ed4-cbb4-459a-bd77-8574c8e7cb50</errorID>
      <errorWord>&gt;的通知》</errorWord>
      <group>L1_Punc</group>
      <groupName>标点问题</groupName>
      <ability>L2_Punc</ability>
      <abilityName>标点符号检查</abilityName>
      <candidateList>
        <item>〉的通知》</item>
      </candidateList>
      <explain/>
      <paraID>54507E3F</paraID>
      <start>100</start>
      <end>105</end>
      <status>unmodified</status>
      <modifiedWord/>
      <trackRevisions>false</trackRevisions>
    </reviewItem>
    <reviewItem>
      <errorID>64f063db-1dbd-4864-969f-c6d8bdf913aa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DD60786</paraID>
      <start>65</start>
      <end>68</end>
      <status>unmodified</status>
      <modifiedWord/>
      <trackRevisions>false</trackRevisions>
    </reviewItem>
    <reviewItem>
      <errorID>0bd381e0-e63b-4881-a503-53e3655d38d6</errorID>
      <errorWord>其它</errorWord>
      <group>L1_Word</group>
      <groupName>字词问题</groupName>
      <ability>L2_Alias</ability>
      <abilityName>也作/曾用词</abilityName>
      <candidateList>
        <item>其他</item>
      </candidateList>
      <explain>词汇[其它]为不规范表述或旧称，其规范书面表述为[其他]。</explain>
      <paraID>76B5E1A0</paraID>
      <start>13</start>
      <end>15</end>
      <status>unmodified</status>
      <modifiedWord/>
      <trackRevisions>false</trackRevisions>
    </reviewItem>
    <reviewItem>
      <errorID>98c36284-ff21-429c-a4c7-8793d6c76176</errorID>
      <errorWord>果</errorWord>
      <group>L1_Word</group>
      <groupName>字词问题</groupName>
      <ability>L2_Typo</ability>
      <abilityName>字词错误</abilityName>
      <candidateList>
        <item>果以</item>
      </candidateList>
      <explain/>
      <paraID>3D5C12DF</paraID>
      <start>9</start>
      <end>10</end>
      <status>unmodified</status>
      <modifiedWord/>
      <trackRevisions>false</trackRevisions>
    </reviewItem>
    <reviewItem>
      <errorID>6e742b03-6e4f-43e2-9266-16bd2ae42299</errorID>
      <errorWord>:</errorWord>
      <group>L1_Format</group>
      <groupName>格式问题</groupName>
      <ability>L2_HalfPunc</ability>
      <abilityName>全半角检查</abilityName>
      <candidateList>
        <item>：</item>
      </candidateList>
      <explain>文本全半角错误。</explain>
      <paraID>7827C0BA</paraID>
      <start>25</start>
      <end>26</end>
      <status>unmodified</status>
      <modifiedWord/>
      <trackRevisions>false</trackRevisions>
    </reviewItem>
    <reviewItem>
      <errorID>d5cfb627-df00-4aa7-9379-3b60572018cd</errorID>
      <errorWord>至少达到以上</errorWord>
      <group>L1_Grammar</group>
      <groupName>语法问题</groupName>
      <ability>L2_Grammar</ability>
      <abilityName>语法错误</abilityName>
      <candidateList>
        <item>至少达到</item>
      </candidateList>
      <explain/>
      <paraID>3ED1CAB1</paraID>
      <start>10</start>
      <end>16</end>
      <status>unmodified</status>
      <modifiedWord/>
      <trackRevisions>false</trackRevisions>
    </reviewItem>
    <reviewItem>
      <errorID>a81c0b28-e18f-4098-989e-0deaa8df6f56</errorID>
      <errorWord>如果以</errorWord>
      <group>L1_Word</group>
      <groupName>字词问题</groupName>
      <ability>L2_Typo</ability>
      <abilityName>字词错误</abilityName>
      <candidateList>
        <item>如果</item>
      </candidateList>
      <explain>〈连〉表示假设：你～有困难，我可以帮助你。</explain>
      <paraID>1159C477</paraID>
      <start>22</start>
      <end>25</end>
      <status>unmodified</status>
      <modifiedWord/>
      <trackRevisions>false</trackRevisions>
    </reviewItem>
    <reviewItem>
      <errorID>2979b363-34ff-48a1-a7bb-1163721836c3</errorID>
      <errorWord>其它</errorWord>
      <group>L1_Word</group>
      <groupName>字词问题</groupName>
      <ability>L2_Alias</ability>
      <abilityName>也作/曾用词</abilityName>
      <candidateList>
        <item>其他</item>
      </candidateList>
      <explain>词汇[其它]为不规范表述或旧称，其规范书面表述为[其他]。</explain>
      <paraID>210561C1</paraID>
      <start>61</start>
      <end>63</end>
      <status>unmodified</status>
      <modifiedWord/>
      <trackRevisions>false</trackRevisions>
    </reviewItem>
    <reviewItem>
      <errorID>49f3a2fa-b920-4026-8cdc-e9d0cef61f6b</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6683DC96</paraID>
      <start>13</start>
      <end>19</end>
      <status>unmodified</status>
      <modifiedWord/>
      <trackRevisions>false</trackRevisions>
    </reviewItem>
    <reviewItem>
      <errorID>acd698f3-4d8f-4251-aa16-5c9f96205dcc</errorID>
      <errorWord>须</errorWord>
      <group>L1_Word</group>
      <groupName>字词问题</groupName>
      <ability>L2_Typo</ability>
      <abilityName>字词错误</abilityName>
      <candidateList>
        <item>需</item>
      </candidateList>
      <explain>存在发音相同字词的误用。</explain>
      <paraID>76A56062</paraID>
      <start>7</start>
      <end>8</end>
      <status>unmodified</status>
      <modifiedWord/>
      <trackRevisions>false</trackRevisions>
    </reviewItem>
    <reviewItem>
      <errorID>87c03270-7c62-4505-9d6b-406e204bc36f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416F9499</paraID>
      <start>0</start>
      <end>2</end>
      <status>unmodified</status>
      <modifiedWord/>
      <trackRevisions>false</trackRevisions>
    </reviewItem>
    <reviewItem>
      <errorID>bd2fd1bb-3a2e-4453-80db-745340d148ff</errorID>
      <errorWord>交于</errorWord>
      <group>L1_Word</group>
      <groupName>字词问题</groupName>
      <ability>L2_Typo</ability>
      <abilityName>字词错误</abilityName>
      <candidateList>
        <item>交予</item>
      </candidateList>
      <explain/>
      <paraID>45BB9C1D</paraID>
      <start>32</start>
      <end>34</end>
      <status>unmodified</status>
      <modifiedWord/>
      <trackRevisions>false</trackRevisions>
    </reviewItem>
    <reviewItem>
      <errorID>677fc037-a304-4ff7-b7d0-082a858fbea2</errorID>
      <errorWord>、</errorWord>
      <group>L1_Punc</group>
      <groupName>标点问题</groupName>
      <ability>L2_Punc</ability>
      <abilityName>标点符号检查</abilityName>
      <candidateList>
        <item>.</item>
      </candidateList>
      <explain/>
      <paraID>3D583BF4</paraID>
      <start>1</start>
      <end>2</end>
      <status>unmodified</status>
      <modifiedWord/>
      <trackRevisions>false</trackRevisions>
    </reviewItem>
    <reviewItem>
      <errorID>dd814fb0-0771-40d5-bc9a-a83f5cd04ae7</errorID>
      <errorWord>、</errorWord>
      <group>L1_Punc</group>
      <groupName>标点问题</groupName>
      <ability>L2_Punc</ability>
      <abilityName>标点符号检查</abilityName>
      <candidateList>
        <item>.</item>
      </candidateList>
      <explain/>
      <paraID>7D00E444</paraID>
      <start>1</start>
      <end>2</end>
      <status>unmodified</status>
      <modifiedWord/>
      <trackRevisions>false</trackRevisions>
    </reviewItem>
    <reviewItem>
      <errorID>18f4574c-b0ba-43a2-894f-0f499bc3e5c5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4D6FADDA</paraID>
      <start>14</start>
      <end>20</end>
      <status>unmodified</status>
      <modifiedWord/>
      <trackRevisions>false</trackRevisions>
    </reviewItem>
    <reviewItem>
      <errorID>c042e133-ea8c-4fcf-9e7b-dfa02bb46e2b</errorID>
      <errorWord>涉及到</errorWord>
      <group>L1_Grammar</group>
      <groupName>语法问题</groupName>
      <ability>L2_Grammar</ability>
      <abilityName>语法错误</abilityName>
      <candidateList>
        <item>涉及</item>
      </candidateList>
      <explain>〈动〉牵涉到；关联到：案子～好几个人｜这个问题～面很广。</explain>
      <paraID>1ACCE630</paraID>
      <start>56</start>
      <end>59</end>
      <status>unmodified</status>
      <modifiedWord/>
      <trackRevisions>false</trackRevisions>
    </reviewItem>
    <reviewItem>
      <errorID>785f61c0-0d3f-4e58-af78-36707cf5e08d</errorID>
      <errorWord>仍</errorWord>
      <group>L1_Word</group>
      <groupName>字词问题</groupName>
      <ability>L2_Typo</ability>
      <abilityName>字词错误</abilityName>
      <candidateList>
        <item>仍有</item>
      </candidateList>
      <explain/>
      <paraID>631F0306</paraID>
      <start>26</start>
      <end>27</end>
      <status>unmodified</status>
      <modifiedWord/>
      <trackRevisions>false</trackRevisions>
    </reviewItem>
    <reviewItem>
      <errorID>ee78eeaa-47c5-425e-95ad-45fb75eb43f1</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595FED43</paraID>
      <start>43</start>
      <end>45</end>
      <status>unmodified</status>
      <modifiedWord/>
      <trackRevisions>false</trackRevisions>
    </reviewItem>
    <reviewItem>
      <errorID>bf4834ce-f409-4718-b1ac-38c41cc0b320</errorID>
      <errorWord>按《中华人民共和国</errorWord>
      <group>L1_Word</group>
      <groupName>字词问题</groupName>
      <ability>L2_Typo</ability>
      <abilityName>字词错误</abilityName>
      <candidateList>
        <item>按照《中华人民共和国</item>
      </candidateList>
      <explain/>
      <paraID>37A9E8C3</paraID>
      <start>8</start>
      <end>17</end>
      <status>unmodified</status>
      <modifiedWord/>
      <trackRevisions>false</trackRevisions>
    </reviewItem>
    <reviewItem>
      <errorID>e8d37ef1-f0d9-4c36-9829-c471c823e74a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37A9E8C3</paraID>
      <start>20</start>
      <end>23</end>
      <status>unmodified</status>
      <modifiedWord/>
      <trackRevisions>false</trackRevisions>
    </reviewItem>
    <reviewItem>
      <errorID>fec4f0df-b500-4197-ab9f-96cc274453ba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37A9E8C3</paraID>
      <start>38</start>
      <end>40</end>
      <status>unmodified</status>
      <modifiedWord/>
      <trackRevisions>false</trackRevisions>
    </reviewItem>
    <reviewItem>
      <errorID>a0b75835-99ed-4fb6-a693-1246c1c003dd</errorID>
      <errorWord>法律、法规</errorWord>
      <group>L1_Word</group>
      <groupName>字词问题</groupName>
      <ability>L2_Typo</ability>
      <abilityName>字词错误</abilityName>
      <candidateList>
        <item>法律法规</item>
      </candidateList>
      <explain/>
      <paraID>37A9E8C3</paraID>
      <start>42</start>
      <end>47</end>
      <status>unmodified</status>
      <modifiedWord/>
      <trackRevisions>false</trackRevisions>
    </reviewItem>
    <reviewItem>
      <errorID>f7be2d32-95f2-484b-9ca9-f8b6e2525dcc</errorID>
      <errorWord>(</errorWord>
      <group>L1_Format</group>
      <groupName>格式问题</groupName>
      <ability>L2_HalfPunc</ability>
      <abilityName>全半角检查</abilityName>
      <candidateList>
        <item>（</item>
      </candidateList>
      <explain>文本全半角错误。</explain>
      <paraID> 1F068E5</paraID>
      <start>0</start>
      <end>1</end>
      <status>unmodified</status>
      <modifiedWord/>
      <trackRevisions>false</trackRevisions>
    </reviewItem>
    <reviewItem>
      <errorID>f83559e1-804a-4e97-8bc8-edd463b4ff0c</errorID>
      <errorWord>)</errorWord>
      <group>L1_Format</group>
      <groupName>格式问题</groupName>
      <ability>L2_HalfPunc</ability>
      <abilityName>全半角检查</abilityName>
      <candidateList>
        <item>）</item>
      </candidateList>
      <explain>文本全半角错误。</explain>
      <paraID> 1F068E5</paraID>
      <start>9</start>
      <end>10</end>
      <status>unmodified</status>
      <modifiedWord/>
      <trackRevisions>false</trackRevisions>
    </reviewItem>
    <reviewItem>
      <errorID>4b479ed5-210f-4012-a063-aaa47ab3d43b</errorID>
      <errorWord>(</errorWord>
      <group>L1_Format</group>
      <groupName>格式问题</groupName>
      <ability>L2_HalfPunc</ability>
      <abilityName>全半角检查</abilityName>
      <candidateList>
        <item>（</item>
      </candidateList>
      <explain>文本全半角错误。</explain>
      <paraID> 1F068E5</paraID>
      <start>45</start>
      <end>46</end>
      <status>unmodified</status>
      <modifiedWord/>
      <trackRevisions>false</trackRevisions>
    </reviewItem>
    <reviewItem>
      <errorID>82909d89-77a6-48a0-ad6c-0bda20631c4f</errorID>
      <errorWord>)</errorWord>
      <group>L1_Format</group>
      <groupName>格式问题</groupName>
      <ability>L2_HalfPunc</ability>
      <abilityName>全半角检查</abilityName>
      <candidateList>
        <item>）</item>
      </candidateList>
      <explain>文本全半角错误。</explain>
      <paraID> 1F068E5</paraID>
      <start>54</start>
      <end>55</end>
      <status>unmodified</status>
      <modifiedWord/>
      <trackRevisions>false</trackRevisions>
    </reviewItem>
    <reviewItem>
      <errorID>35f43ce0-8ed4-4e73-a78f-345bfeb14fda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26550607</paraID>
      <start>0</start>
      <end>2</end>
      <status>unmodified</status>
      <modifiedWord/>
      <trackRevisions>false</trackRevisions>
    </reviewItem>
    <reviewItem>
      <errorID>6b01d0ec-156d-4818-8d3c-bdf2fb8f3de5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26D503AD</paraID>
      <start>0</start>
      <end>2</end>
      <status>unmodified</status>
      <modifiedWord/>
      <trackRevisions>false</trackRevisions>
    </reviewItem>
    <reviewItem>
      <errorID>17ace57c-b202-4906-9b01-480cf9b2cefe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54FAC21D</paraID>
      <start>0</start>
      <end>2</end>
      <status>unmodified</status>
      <modifiedWord/>
      <trackRevisions>false</trackRevisions>
    </reviewItem>
    <reviewItem>
      <errorID>edf10703-480e-42c6-9bc4-5748d8a04f75</errorID>
      <errorWord>(</errorWord>
      <group>L1_Format</group>
      <groupName>格式问题</groupName>
      <ability>L2_HalfPunc</ability>
      <abilityName>全半角检查</abilityName>
      <candidateList>
        <item>（</item>
      </candidateList>
      <explain>文本全半角错误。</explain>
      <paraID>54FAC21D</paraID>
      <start>24</start>
      <end>25</end>
      <status>unmodified</status>
      <modifiedWord/>
      <trackRevisions>false</trackRevisions>
    </reviewItem>
    <reviewItem>
      <errorID>e849c261-4ed2-44f7-aa57-2bf0ab74d96b</errorID>
      <errorWord>)</errorWord>
      <group>L1_Format</group>
      <groupName>格式问题</groupName>
      <ability>L2_HalfPunc</ability>
      <abilityName>全半角检查</abilityName>
      <candidateList>
        <item>）</item>
      </candidateList>
      <explain>文本全半角错误。</explain>
      <paraID>54FAC21D</paraID>
      <start>28</start>
      <end>29</end>
      <status>unmodified</status>
      <modifiedWord/>
      <trackRevisions>false</trackRevisions>
    </reviewItem>
    <reviewItem>
      <errorID>adef4851-83de-4320-a2dc-c6e105996cb2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32F5AA34</paraID>
      <start>0</start>
      <end>2</end>
      <status>unmodified</status>
      <modifiedWord/>
      <trackRevisions>false</trackRevisions>
    </reviewItem>
    <reviewItem>
      <errorID>a318b72f-e1c1-4f66-a243-4cb4aeb9d284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5E6AD8E2</paraID>
      <start>0</start>
      <end>2</end>
      <status>unmodified</status>
      <modifiedWord/>
      <trackRevisions>false</trackRevisions>
    </reviewItem>
    <reviewItem>
      <errorID>b1fbe67a-b8f7-4d94-8acc-94495cb2530d</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5E6AD8E2</paraID>
      <start>8</start>
      <end>12</end>
      <status>unmodified</status>
      <modifiedWord/>
      <trackRevisions>false</trackRevisions>
    </reviewItem>
    <reviewItem>
      <errorID>adb89862-816a-472b-80b6-65f8bcb92a25</errorID>
      <errorWord>台帐不健全</errorWord>
      <group>L1_Word</group>
      <groupName>字词问题</groupName>
      <ability>L2_Alias</ability>
      <abilityName>也作/曾用词</abilityName>
      <candidateList>
        <item>台账不健全</item>
      </candidateList>
      <explain>词汇[台帐不健全]为不规范表述或旧称，其规范书面表述为[台账不健全]。</explain>
      <paraID>5E6AD8E2</paraID>
      <start>13</start>
      <end>18</end>
      <status>unmodified</status>
      <modifiedWord/>
      <trackRevisions>false</trackRevisions>
    </reviewItem>
    <reviewItem>
      <errorID>b558d0fa-2399-4c5d-89a1-b5fe8b9ea0a3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440F2E4B</paraID>
      <start>0</start>
      <end>2</end>
      <status>unmodified</status>
      <modifiedWord/>
      <trackRevisions>false</trackRevisions>
    </reviewItem>
    <reviewItem>
      <errorID>e1bb6514-9869-4e8e-a870-5d7a33d2b74f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14AA52EC</paraID>
      <start>0</start>
      <end>2</end>
      <status>unmodified</status>
      <modifiedWord/>
      <trackRevisions>false</trackRevisions>
    </reviewItem>
    <reviewItem>
      <errorID>2c031925-c62c-4fdb-9535-f866a43e357d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653BD729</paraID>
      <start>0</start>
      <end>2</end>
      <status>unmodified</status>
      <modifiedWord/>
      <trackRevisions>false</trackRevisions>
    </reviewItem>
    <reviewItem>
      <errorID>019a7598-bd17-44e0-a97b-7610f84ecd7d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43BA3F46</paraID>
      <start>0</start>
      <end>2</end>
      <status>unmodified</status>
      <modifiedWord/>
      <trackRevisions>false</trackRevisions>
    </reviewItem>
    <reviewItem>
      <errorID>478f0555-50d1-44d4-8c7f-b261ffece2b0</errorID>
      <errorWord>(</errorWord>
      <group>L1_Format</group>
      <groupName>格式问题</groupName>
      <ability>L2_HalfPunc</ability>
      <abilityName>全半角检查</abilityName>
      <candidateList>
        <item>（</item>
      </candidateList>
      <explain>文本全半角错误。</explain>
      <paraID>2574C82E</paraID>
      <start>16</start>
      <end>17</end>
      <status>unmodified</status>
      <modifiedWord/>
      <trackRevisions>false</trackRevisions>
    </reviewItem>
    <reviewItem>
      <errorID>02ab26fe-36e1-420d-9913-9ee556d3daca</errorID>
      <errorWord>)</errorWord>
      <group>L1_Format</group>
      <groupName>格式问题</groupName>
      <ability>L2_HalfPunc</ability>
      <abilityName>全半角检查</abilityName>
      <candidateList>
        <item>）</item>
      </candidateList>
      <explain>文本全半角错误。</explain>
      <paraID>2574C82E</paraID>
      <start>27</start>
      <end>28</end>
      <status>unmodified</status>
      <modifiedWord/>
      <trackRevisions>false</trackRevisions>
    </reviewItem>
    <reviewItem>
      <errorID>cff250dd-6f61-46a0-9492-1648cb173975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C305911</paraID>
      <start>0</start>
      <end>2</end>
      <status>unmodified</status>
      <modifiedWord/>
      <trackRevisions>false</trackRevisions>
    </reviewItem>
    <reviewItem>
      <errorID>4393bc59-2018-4cc1-b4f1-f4f89a1273f7</errorID>
      <errorWord>(</errorWord>
      <group>L1_Format</group>
      <groupName>格式问题</groupName>
      <ability>L2_HalfPunc</ability>
      <abilityName>全半角检查</abilityName>
      <candidateList>
        <item>（</item>
      </candidateList>
      <explain>文本全半角错误。</explain>
      <paraID> C305911</paraID>
      <start>34</start>
      <end>35</end>
      <status>unmodified</status>
      <modifiedWord/>
      <trackRevisions>false</trackRevisions>
    </reviewItem>
    <reviewItem>
      <errorID>797471bc-6366-4e2e-9744-aecaa57f97a0</errorID>
      <errorWord>)</errorWord>
      <group>L1_Format</group>
      <groupName>格式问题</groupName>
      <ability>L2_HalfPunc</ability>
      <abilityName>全半角检查</abilityName>
      <candidateList>
        <item>）</item>
      </candidateList>
      <explain>文本全半角错误。</explain>
      <paraID> C305911</paraID>
      <start>40</start>
      <end>41</end>
      <status>unmodified</status>
      <modifiedWord/>
      <trackRevisions>false</trackRevisions>
    </reviewItem>
    <reviewItem>
      <errorID>507147f3-0294-4895-88bc-e031442c8dd0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4A696661</paraID>
      <start>0</start>
      <end>2</end>
      <status>unmodified</status>
      <modifiedWord/>
      <trackRevisions>false</trackRevisions>
    </reviewItem>
    <reviewItem>
      <errorID>395b203d-e92c-48e1-8f6e-d951359fc90e</errorID>
      <errorWord>(</errorWord>
      <group>L1_Format</group>
      <groupName>格式问题</groupName>
      <ability>L2_HalfPunc</ability>
      <abilityName>全半角检查</abilityName>
      <candidateList>
        <item>（</item>
      </candidateList>
      <explain>文本全半角错误。</explain>
      <paraID>4A696661</paraID>
      <start>6</start>
      <end>7</end>
      <status>unmodified</status>
      <modifiedWord/>
      <trackRevisions>false</trackRevisions>
    </reviewItem>
    <reviewItem>
      <errorID>9141cf5d-2215-4ba9-8ed1-15335e0a19b7</errorID>
      <errorWord>)</errorWord>
      <group>L1_Format</group>
      <groupName>格式问题</groupName>
      <ability>L2_HalfPunc</ability>
      <abilityName>全半角检查</abilityName>
      <candidateList>
        <item>）</item>
      </candidateList>
      <explain>文本全半角错误。</explain>
      <paraID>4A696661</paraID>
      <start>19</start>
      <end>20</end>
      <status>unmodified</status>
      <modifiedWord/>
      <trackRevisions>false</trackRevisions>
    </reviewItem>
    <reviewItem>
      <errorID>c7e2e6cd-a58b-409d-a7b3-1bd7f11bcc10</errorID>
      <errorWord>(</errorWord>
      <group>L1_Format</group>
      <groupName>格式问题</groupName>
      <ability>L2_HalfPunc</ability>
      <abilityName>全半角检查</abilityName>
      <candidateList>
        <item>（</item>
      </candidateList>
      <explain>文本全半角错误。</explain>
      <paraID>4A696661</paraID>
      <start>23</start>
      <end>24</end>
      <status>unmodified</status>
      <modifiedWord/>
      <trackRevisions>false</trackRevisions>
    </reviewItem>
    <reviewItem>
      <errorID>e5e9dd21-e39f-43b4-9592-dacee06b53e3</errorID>
      <errorWord>)</errorWord>
      <group>L1_Format</group>
      <groupName>格式问题</groupName>
      <ability>L2_HalfPunc</ability>
      <abilityName>全半角检查</abilityName>
      <candidateList>
        <item>）</item>
      </candidateList>
      <explain>文本全半角错误。</explain>
      <paraID>4A696661</paraID>
      <start>29</start>
      <end>30</end>
      <status>unmodified</status>
      <modifiedWord/>
      <trackRevisions>false</trackRevisions>
    </reviewItem>
    <reviewItem>
      <errorID>be1a04d7-1d88-4a51-9d94-bc47e53b0f3a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48898036</paraID>
      <start>0</start>
      <end>2</end>
      <status>unmodified</status>
      <modifiedWord/>
      <trackRevisions>false</trackRevisions>
    </reviewItem>
    <reviewItem>
      <errorID>cfebf571-992f-4914-b4c0-f3969c35771f</errorID>
      <errorWord>(</errorWord>
      <group>L1_Format</group>
      <groupName>格式问题</groupName>
      <ability>L2_HalfPunc</ability>
      <abilityName>全半角检查</abilityName>
      <candidateList>
        <item>（</item>
      </candidateList>
      <explain>文本全半角错误。</explain>
      <paraID>48898036</paraID>
      <start>18</start>
      <end>19</end>
      <status>unmodified</status>
      <modifiedWord/>
      <trackRevisions>false</trackRevisions>
    </reviewItem>
    <reviewItem>
      <errorID>8e385c4e-f4fc-489f-b029-ac8ef639b157</errorID>
      <errorWord>)</errorWord>
      <group>L1_Format</group>
      <groupName>格式问题</groupName>
      <ability>L2_HalfPunc</ability>
      <abilityName>全半角检查</abilityName>
      <candidateList>
        <item>）</item>
      </candidateList>
      <explain>文本全半角错误。</explain>
      <paraID>48898036</paraID>
      <start>24</start>
      <end>25</end>
      <status>unmodified</status>
      <modifiedWord/>
      <trackRevisions>false</trackRevisions>
    </reviewItem>
    <reviewItem>
      <errorID>61a0b3d3-89c0-4a54-ac1b-71dcbdc438ab</errorID>
      <errorWord>采胸</errorWord>
      <group>L1_Word</group>
      <groupName>字词问题</groupName>
      <ability>L2_Typo</ability>
      <abilityName>字词错误</abilityName>
      <candidateList>
        <item>采购</item>
      </candidateList>
      <explain>存在字形相近字词的误用。</explain>
      <paraID>7CE85CA9</paraID>
      <start>20</start>
      <end>22</end>
      <status>unmodified</status>
      <modifiedWord/>
      <trackRevisions>false</trackRevisions>
    </reviewItem>
    <reviewItem>
      <errorID>8009a2a3-29b4-4d0f-83c8-1045efbcb99a</errorID>
      <errorWord>(</errorWord>
      <group>L1_Format</group>
      <groupName>格式问题</groupName>
      <ability>L2_HalfPunc</ability>
      <abilityName>全半角检查</abilityName>
      <candidateList>
        <item>（</item>
      </candidateList>
      <explain>文本全半角错误。</explain>
      <paraID>7CE85CA9</paraID>
      <start>73</start>
      <end>74</end>
      <status>unmodified</status>
      <modifiedWord/>
      <trackRevisions>false</trackRevisions>
    </reviewItem>
    <reviewItem>
      <errorID>91c141f1-b329-4022-ae10-9766c05afd40</errorID>
      <errorWord>)</errorWord>
      <group>L1_Format</group>
      <groupName>格式问题</groupName>
      <ability>L2_HalfPunc</ability>
      <abilityName>全半角检查</abilityName>
      <candidateList>
        <item>）</item>
      </candidateList>
      <explain>文本全半角错误。</explain>
      <paraID>7CE85CA9</paraID>
      <start>76</start>
      <end>77</end>
      <status>unmodified</status>
      <modifiedWord/>
      <trackRevisions>false</trackRevisions>
    </reviewItem>
    <reviewItem>
      <errorID>be0c8083-556a-4733-ae0e-67e610411b50</errorID>
      <errorWord>(</errorWord>
      <group>L1_Format</group>
      <groupName>格式问题</groupName>
      <ability>L2_HalfPunc</ability>
      <abilityName>全半角检查</abilityName>
      <candidateList>
        <item>（</item>
      </candidateList>
      <explain>文本全半角错误。</explain>
      <paraID>4F4C35FA</paraID>
      <start>0</start>
      <end>1</end>
      <status>unmodified</status>
      <modifiedWord/>
      <trackRevisions>false</trackRevisions>
    </reviewItem>
    <reviewItem>
      <errorID>43ddaa89-48bb-40cd-8855-c26c5ff20eb9</errorID>
      <errorWord>)</errorWord>
      <group>L1_Format</group>
      <groupName>格式问题</groupName>
      <ability>L2_HalfPunc</ability>
      <abilityName>全半角检查</abilityName>
      <candidateList>
        <item>）</item>
      </candidateList>
      <explain>文本全半角错误。</explain>
      <paraID>4F4C35FA</paraID>
      <start>9</start>
      <end>10</end>
      <status>unmodified</status>
      <modifiedWord/>
      <trackRevisions>false</trackRevisions>
    </reviewItem>
    <reviewItem>
      <errorID>3da4bfc7-8df5-4564-b75c-c102f4676da2</errorID>
      <errorWord>(</errorWord>
      <group>L1_Format</group>
      <groupName>格式问题</groupName>
      <ability>L2_HalfPunc</ability>
      <abilityName>全半角检查</abilityName>
      <candidateList>
        <item>（</item>
      </candidateList>
      <explain>文本全半角错误。</explain>
      <paraID>3C44B529</paraID>
      <start>4</start>
      <end>5</end>
      <status>unmodified</status>
      <modifiedWord/>
      <trackRevisions>false</trackRevisions>
    </reviewItem>
    <reviewItem>
      <errorID>3dc060a5-b28b-422f-a1f6-3c3fb5dc5adb</errorID>
      <errorWord>)</errorWord>
      <group>L1_Format</group>
      <groupName>格式问题</groupName>
      <ability>L2_HalfPunc</ability>
      <abilityName>全半角检查</abilityName>
      <candidateList>
        <item>）</item>
      </candidateList>
      <explain>文本全半角错误。</explain>
      <paraID>3C44B529</paraID>
      <start>13</start>
      <end>14</end>
      <status>unmodified</status>
      <modifiedWord/>
      <trackRevisions>false</trackRevisions>
    </reviewItem>
    <reviewItem>
      <errorID>67789a24-39e1-4972-92f7-64fe9b742e46</errorID>
      <errorWord>(</errorWord>
      <group>L1_Format</group>
      <groupName>格式问题</groupName>
      <ability>L2_HalfPunc</ability>
      <abilityName>全半角检查</abilityName>
      <candidateList>
        <item>（</item>
      </candidateList>
      <explain>文本全半角错误。</explain>
      <paraID>173DE007</paraID>
      <start>6</start>
      <end>7</end>
      <status>unmodified</status>
      <modifiedWord/>
      <trackRevisions>false</trackRevisions>
    </reviewItem>
    <reviewItem>
      <errorID>2b7a4a8d-0f57-410d-a4a6-c11d5ca86acb</errorID>
      <errorWord>)</errorWord>
      <group>L1_Format</group>
      <groupName>格式问题</groupName>
      <ability>L2_HalfPunc</ability>
      <abilityName>全半角检查</abilityName>
      <candidateList>
        <item>）</item>
      </candidateList>
      <explain>文本全半角错误。</explain>
      <paraID>1B08AD11</paraID>
      <start>5</start>
      <end>6</end>
      <status>unmodified</status>
      <modifiedWord/>
      <trackRevisions>false</trackRevisions>
    </reviewItem>
    <reviewItem>
      <errorID>abe8e6b7-29ca-4925-b01c-4d31f1692a31</errorID>
      <errorWord>*</errorWord>
      <group>L1_Punc</group>
      <groupName>标点问题</groupName>
      <ability>L2_Punc</ability>
      <abilityName>标点符号检查</abilityName>
      <candidateList/>
      <explain/>
      <paraID>4F84583E</paraID>
      <start>0</start>
      <end>1</end>
      <status>unmodified</status>
      <modifiedWord/>
      <trackRevisions>false</trackRevisions>
    </reviewItem>
    <reviewItem>
      <errorID>e43a4da7-8d6e-4eb8-ab2a-52db9ee82976</errorID>
      <errorWord>*</errorWord>
      <group>L1_Punc</group>
      <groupName>标点问题</groupName>
      <ability>L2_Punc</ability>
      <abilityName>标点符号检查</abilityName>
      <candidateList/>
      <explain/>
      <paraID>21EF1728</paraID>
      <start>0</start>
      <end>1</end>
      <status>unmodified</status>
      <modifiedWord/>
      <trackRevisions>false</trackRevisions>
    </reviewItem>
    <reviewItem>
      <errorID>6da22f9c-8726-40c0-9f4b-35160807492f</errorID>
      <errorWord>*</errorWord>
      <group>L1_Punc</group>
      <groupName>标点问题</groupName>
      <ability>L2_Punc</ability>
      <abilityName>标点符号检查</abilityName>
      <candidateList/>
      <explain/>
      <paraID>235B4B98</paraID>
      <start>0</start>
      <end>1</end>
      <status>unmodified</status>
      <modifiedWord/>
      <trackRevisions>false</trackRevisions>
    </reviewItem>
    <reviewItem>
      <errorID>c71c3076-4773-495f-b331-d81893afba47</errorID>
      <errorWord>:</errorWord>
      <group>L1_Format</group>
      <groupName>格式问题</groupName>
      <ability>L2_HalfPunc</ability>
      <abilityName>全半角检查</abilityName>
      <candidateList>
        <item>：</item>
      </candidateList>
      <explain>文本全半角错误。</explain>
      <paraID>11B95100</paraID>
      <start>3</start>
      <end>4</end>
      <status>unmodified</status>
      <modifiedWord/>
      <trackRevisions>false</trackRevisions>
    </reviewItem>
    <reviewItem>
      <errorID>ea508b3d-3dd0-484a-b354-af34bec5a6e9</errorID>
      <errorWord>-</errorWord>
      <group>L1_Format</group>
      <groupName>格式问题</groupName>
      <ability>L2_HalfPunc</ability>
      <abilityName>全半角检查</abilityName>
      <candidateList>
        <item>－</item>
      </candidateList>
      <explain>文本全半角错误。</explain>
      <paraID>507F0A40</paraID>
      <start>7</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AC94CB1-6391-4629-8246-634DD74771F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陆玲</cp:lastModifiedBy>
  <cp:revision>57</cp:revision>
  <dcterms:created xsi:type="dcterms:W3CDTF">2025-04-20T10:23:00Z</dcterms:created>
  <dcterms:modified xsi:type="dcterms:W3CDTF">2026-05-27T08:49:51Z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eyJoZGlkIjoiNThiYmI4YjZiOTc2NTBiY2RmN2M5ODhmNDYxOGFlNzUiLCJ1c2VySWQiOiIyMjYwNTE2NCJ9</vt:lpwstr>
  </property>
  <property fmtid="{D5CDD505-2E9C-101B-9397-08002B2CF9AE}" pid="3" name="KSOProductBuildVer">
    <vt:lpwstr>2052-12.1.0.26375</vt:lpwstr>
  </property>
  <property fmtid="{D5CDD505-2E9C-101B-9397-08002B2CF9AE}" pid="4" name="ICV">
    <vt:lpwstr>E6AA7D6FE4F64CE5B98890D4483F32F2_13</vt:lpwstr>
  </property>
</Properties>
</file>